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7F5F0A72" w14:textId="5D7B69E0" w:rsidR="00B03CC7" w:rsidRPr="008F62AC" w:rsidRDefault="00B03CC7" w:rsidP="00047FB8">
      <w:pPr>
        <w:widowControl/>
        <w:tabs>
          <w:tab w:val="left" w:pos="7480"/>
          <w:tab w:val="left" w:pos="7665"/>
        </w:tabs>
        <w:autoSpaceDE w:val="0"/>
        <w:autoSpaceDN w:val="0"/>
        <w:adjustRightInd w:val="0"/>
        <w:snapToGrid w:val="0"/>
        <w:spacing w:after="120"/>
        <w:rPr>
          <w:rFonts w:ascii="Arial" w:eastAsia="宋体" w:hAnsi="Arial" w:cs="Arial"/>
          <w:b/>
          <w:bCs/>
          <w:kern w:val="0"/>
          <w:sz w:val="28"/>
          <w:szCs w:val="28"/>
          <w:lang w:eastAsia="en-US"/>
        </w:rPr>
      </w:pPr>
      <w:r w:rsidRPr="008F62AC">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747F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F62AC">
        <w:rPr>
          <w:rFonts w:ascii="Arial" w:eastAsia="宋体" w:hAnsi="Arial" w:cs="Arial"/>
          <w:b/>
          <w:bCs/>
          <w:kern w:val="0"/>
          <w:sz w:val="28"/>
          <w:szCs w:val="28"/>
          <w:lang w:val="en-GB" w:eastAsia="en-US"/>
        </w:rPr>
        <w:t xml:space="preserve">3GPP TSG RAN WG1 </w:t>
      </w:r>
      <w:r w:rsidRPr="008F62AC">
        <w:rPr>
          <w:rFonts w:ascii="Arial" w:eastAsia="宋体" w:hAnsi="Arial" w:cs="Arial"/>
          <w:b/>
          <w:bCs/>
          <w:kern w:val="0"/>
          <w:sz w:val="28"/>
          <w:szCs w:val="28"/>
          <w:lang w:eastAsia="en-US"/>
        </w:rPr>
        <w:t>#11</w:t>
      </w:r>
      <w:r w:rsidR="00160737" w:rsidRPr="008F62AC">
        <w:rPr>
          <w:rFonts w:ascii="Arial" w:eastAsia="宋体" w:hAnsi="Arial" w:cs="Arial"/>
          <w:b/>
          <w:bCs/>
          <w:kern w:val="0"/>
          <w:sz w:val="28"/>
          <w:szCs w:val="28"/>
          <w:lang w:eastAsia="en-US"/>
        </w:rPr>
        <w:t>6</w:t>
      </w:r>
      <w:r w:rsidR="00F16A6E" w:rsidRPr="008F62AC">
        <w:rPr>
          <w:rFonts w:ascii="Arial" w:eastAsia="宋体" w:hAnsi="Arial" w:cs="Arial"/>
          <w:b/>
          <w:bCs/>
          <w:kern w:val="0"/>
          <w:sz w:val="28"/>
          <w:szCs w:val="28"/>
          <w:lang w:eastAsia="en-US"/>
        </w:rPr>
        <w:tab/>
      </w:r>
      <w:r w:rsidR="00E9776C" w:rsidRPr="00E9776C">
        <w:rPr>
          <w:rFonts w:ascii="Arial" w:eastAsia="宋体" w:hAnsi="Arial" w:cs="Arial"/>
          <w:b/>
          <w:bCs/>
          <w:kern w:val="0"/>
          <w:sz w:val="28"/>
          <w:szCs w:val="28"/>
          <w:lang w:eastAsia="en-US"/>
        </w:rPr>
        <w:t>R1-2400548</w:t>
      </w:r>
    </w:p>
    <w:p w14:paraId="25CDE62C" w14:textId="77777777" w:rsidR="00160737" w:rsidRPr="008F62AC" w:rsidRDefault="00160737" w:rsidP="00160737">
      <w:pPr>
        <w:widowControl/>
        <w:overflowPunct w:val="0"/>
        <w:autoSpaceDE w:val="0"/>
        <w:autoSpaceDN w:val="0"/>
        <w:adjustRightInd w:val="0"/>
        <w:snapToGrid w:val="0"/>
        <w:spacing w:after="120"/>
        <w:ind w:left="1988" w:hanging="1988"/>
        <w:textAlignment w:val="baseline"/>
        <w:rPr>
          <w:rFonts w:ascii="Arial" w:eastAsia="宋体" w:hAnsi="Arial" w:cs="Arial"/>
          <w:b/>
          <w:bCs/>
          <w:kern w:val="0"/>
          <w:sz w:val="28"/>
          <w:szCs w:val="28"/>
          <w:lang w:val="en-GB"/>
        </w:rPr>
      </w:pPr>
      <w:r w:rsidRPr="008F62AC">
        <w:rPr>
          <w:rFonts w:ascii="Arial" w:eastAsia="宋体" w:hAnsi="Arial" w:cs="Arial"/>
          <w:b/>
          <w:bCs/>
          <w:kern w:val="0"/>
          <w:sz w:val="28"/>
          <w:szCs w:val="28"/>
          <w:lang w:val="en-GB"/>
        </w:rPr>
        <w:t>Athens, Greece, February 26</w:t>
      </w:r>
      <w:r w:rsidRPr="008F62AC">
        <w:rPr>
          <w:rFonts w:ascii="Arial" w:eastAsia="宋体" w:hAnsi="Arial" w:cs="Arial"/>
          <w:b/>
          <w:bCs/>
          <w:kern w:val="0"/>
          <w:sz w:val="28"/>
          <w:szCs w:val="28"/>
          <w:vertAlign w:val="superscript"/>
          <w:lang w:val="en-GB"/>
        </w:rPr>
        <w:t>th</w:t>
      </w:r>
      <w:r w:rsidRPr="008F62AC">
        <w:rPr>
          <w:rFonts w:ascii="Arial" w:eastAsia="宋体" w:hAnsi="Arial" w:cs="Arial"/>
          <w:b/>
          <w:bCs/>
          <w:kern w:val="0"/>
          <w:sz w:val="28"/>
          <w:szCs w:val="28"/>
          <w:lang w:val="en-GB"/>
        </w:rPr>
        <w:t xml:space="preserve"> – March 1</w:t>
      </w:r>
      <w:r w:rsidRPr="008F62AC">
        <w:rPr>
          <w:rFonts w:ascii="Arial" w:eastAsia="宋体" w:hAnsi="Arial" w:cs="Arial"/>
          <w:b/>
          <w:bCs/>
          <w:kern w:val="0"/>
          <w:sz w:val="28"/>
          <w:szCs w:val="28"/>
          <w:vertAlign w:val="superscript"/>
          <w:lang w:val="en-GB"/>
        </w:rPr>
        <w:t>st</w:t>
      </w:r>
      <w:r w:rsidRPr="008F62AC">
        <w:rPr>
          <w:rFonts w:ascii="Arial" w:eastAsia="宋体" w:hAnsi="Arial" w:cs="Arial"/>
          <w:b/>
          <w:bCs/>
          <w:kern w:val="0"/>
          <w:sz w:val="28"/>
          <w:szCs w:val="28"/>
          <w:lang w:val="en-GB"/>
        </w:rPr>
        <w:t>, 2024</w:t>
      </w:r>
    </w:p>
    <w:p w14:paraId="0BAFF6EA"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78A02062" w14:textId="62999874"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Agenda Item:</w:t>
      </w:r>
      <w:r w:rsidRPr="008F62AC">
        <w:rPr>
          <w:rFonts w:ascii="Arial" w:eastAsia="宋体" w:hAnsi="Arial" w:cs="Arial"/>
          <w:b/>
          <w:kern w:val="0"/>
          <w:sz w:val="24"/>
          <w:szCs w:val="24"/>
          <w:lang w:val="en-GB" w:eastAsia="en-US"/>
        </w:rPr>
        <w:tab/>
      </w:r>
      <w:r w:rsidR="00050CAF" w:rsidRPr="008F62AC">
        <w:rPr>
          <w:rFonts w:ascii="Arial" w:eastAsia="宋体" w:hAnsi="Arial" w:cs="Arial"/>
          <w:b/>
          <w:kern w:val="0"/>
          <w:sz w:val="24"/>
          <w:szCs w:val="24"/>
          <w:lang w:val="en-GB" w:eastAsia="en-US"/>
        </w:rPr>
        <w:t>9.</w:t>
      </w:r>
      <w:r w:rsidR="001D6CBF">
        <w:rPr>
          <w:rFonts w:ascii="Arial" w:eastAsia="宋体" w:hAnsi="Arial" w:cs="Arial"/>
          <w:b/>
          <w:kern w:val="0"/>
          <w:sz w:val="24"/>
          <w:szCs w:val="24"/>
          <w:lang w:val="en-GB" w:eastAsia="en-US"/>
        </w:rPr>
        <w:t>10.1</w:t>
      </w:r>
    </w:p>
    <w:p w14:paraId="32074457"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Source:</w:t>
      </w:r>
      <w:r w:rsidRPr="008F62AC">
        <w:rPr>
          <w:rFonts w:ascii="Arial" w:eastAsia="宋体" w:hAnsi="Arial" w:cs="Arial"/>
          <w:b/>
          <w:kern w:val="0"/>
          <w:sz w:val="24"/>
          <w:szCs w:val="24"/>
          <w:lang w:val="en-GB" w:eastAsia="en-US"/>
        </w:rPr>
        <w:tab/>
        <w:t>Xiaomi</w:t>
      </w:r>
    </w:p>
    <w:p w14:paraId="5BD59771" w14:textId="2E29E308"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Title:</w:t>
      </w:r>
      <w:r w:rsidRPr="008F62AC">
        <w:rPr>
          <w:rFonts w:ascii="Arial" w:eastAsia="宋体" w:hAnsi="Arial" w:cs="Arial"/>
          <w:b/>
          <w:kern w:val="0"/>
          <w:sz w:val="24"/>
          <w:szCs w:val="24"/>
          <w:lang w:val="en-GB" w:eastAsia="en-US"/>
        </w:rPr>
        <w:tab/>
      </w:r>
      <w:r w:rsidR="001D6CBF" w:rsidRPr="001D6CBF">
        <w:rPr>
          <w:rFonts w:ascii="Arial" w:eastAsia="宋体" w:hAnsi="Arial" w:cs="Arial"/>
          <w:b/>
          <w:kern w:val="0"/>
          <w:sz w:val="24"/>
          <w:szCs w:val="24"/>
          <w:lang w:val="en-GB" w:eastAsia="en-US"/>
        </w:rPr>
        <w:t>Discussion on enabling TXRX for XR during RRM measurements</w:t>
      </w:r>
    </w:p>
    <w:p w14:paraId="2C1FC216" w14:textId="77777777" w:rsidR="00B03CC7" w:rsidRPr="008F62AC" w:rsidRDefault="00B03CC7" w:rsidP="006F573A">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8F62AC">
        <w:rPr>
          <w:rFonts w:ascii="Arial" w:eastAsia="宋体" w:hAnsi="Arial" w:cs="Arial"/>
          <w:b/>
          <w:kern w:val="0"/>
          <w:sz w:val="24"/>
          <w:szCs w:val="24"/>
          <w:lang w:val="en-GB" w:eastAsia="en-US"/>
        </w:rPr>
        <w:t>Document for:</w:t>
      </w:r>
      <w:r w:rsidRPr="008F62AC">
        <w:rPr>
          <w:rFonts w:ascii="Arial" w:eastAsia="宋体" w:hAnsi="Arial" w:cs="Arial"/>
          <w:b/>
          <w:kern w:val="0"/>
          <w:sz w:val="24"/>
          <w:szCs w:val="24"/>
          <w:lang w:val="en-GB" w:eastAsia="en-US"/>
        </w:rPr>
        <w:tab/>
        <w:t>Discussion and Decision</w:t>
      </w:r>
    </w:p>
    <w:p w14:paraId="255C8BC1" w14:textId="6A6A2687" w:rsidR="00713E19" w:rsidRPr="00D0154F" w:rsidRDefault="00713E19" w:rsidP="006F573A">
      <w:pPr>
        <w:widowControl/>
        <w:pBdr>
          <w:bottom w:val="single" w:sz="12" w:space="1" w:color="auto"/>
        </w:pBdr>
        <w:overflowPunct w:val="0"/>
        <w:autoSpaceDE w:val="0"/>
        <w:autoSpaceDN w:val="0"/>
        <w:adjustRightInd w:val="0"/>
        <w:snapToGrid w:val="0"/>
        <w:spacing w:after="120"/>
        <w:textAlignment w:val="baseline"/>
        <w:rPr>
          <w:rFonts w:ascii="Times New Roman" w:eastAsia="Yu Mincho" w:hAnsi="Times New Roman" w:cs="Times New Roman"/>
          <w:kern w:val="0"/>
          <w:sz w:val="4"/>
          <w:szCs w:val="4"/>
          <w:lang w:eastAsia="ja-JP"/>
        </w:rPr>
      </w:pPr>
    </w:p>
    <w:p w14:paraId="51E6E57C" w14:textId="14EA32E1" w:rsidR="007F5C7D" w:rsidRPr="008F62AC" w:rsidRDefault="007F5C7D" w:rsidP="00960E36">
      <w:pPr>
        <w:pStyle w:val="1"/>
        <w:numPr>
          <w:ilvl w:val="0"/>
          <w:numId w:val="4"/>
        </w:numPr>
        <w:adjustRightInd w:val="0"/>
        <w:snapToGrid w:val="0"/>
        <w:spacing w:before="0" w:after="120" w:line="240" w:lineRule="auto"/>
        <w:ind w:left="0" w:firstLine="0"/>
        <w:rPr>
          <w:rFonts w:ascii="Arial" w:eastAsia="宋体" w:hAnsi="Arial" w:cs="Arial"/>
          <w:sz w:val="28"/>
          <w:szCs w:val="28"/>
        </w:rPr>
      </w:pPr>
      <w:r w:rsidRPr="008F62AC">
        <w:rPr>
          <w:rFonts w:ascii="Arial" w:eastAsia="宋体" w:hAnsi="Arial" w:cs="Arial"/>
          <w:sz w:val="28"/>
          <w:szCs w:val="28"/>
        </w:rPr>
        <w:t>Introduction</w:t>
      </w:r>
    </w:p>
    <w:p w14:paraId="72F4FFE6" w14:textId="03C19BA3" w:rsidR="003D26DB" w:rsidRPr="00D0154F" w:rsidRDefault="003D26DB" w:rsidP="006F573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The Rel-1</w:t>
      </w:r>
      <w:r w:rsidR="000E437F" w:rsidRPr="00D0154F">
        <w:rPr>
          <w:rFonts w:ascii="Times New Roman" w:eastAsia="宋体" w:hAnsi="Times New Roman" w:cs="Times New Roman"/>
          <w:kern w:val="0"/>
          <w:sz w:val="22"/>
          <w:lang w:eastAsia="ja-JP"/>
        </w:rPr>
        <w:t>9</w:t>
      </w:r>
      <w:r w:rsidRPr="00D0154F">
        <w:rPr>
          <w:rFonts w:ascii="Times New Roman" w:eastAsia="宋体" w:hAnsi="Times New Roman" w:cs="Times New Roman"/>
          <w:kern w:val="0"/>
          <w:sz w:val="22"/>
          <w:lang w:eastAsia="ja-JP"/>
        </w:rPr>
        <w:t xml:space="preserve"> </w:t>
      </w:r>
      <w:r w:rsidR="000F7C95">
        <w:rPr>
          <w:rFonts w:ascii="Times New Roman" w:eastAsia="宋体" w:hAnsi="Times New Roman" w:cs="Times New Roman"/>
          <w:kern w:val="0"/>
          <w:sz w:val="22"/>
          <w:lang w:eastAsia="ja-JP"/>
        </w:rPr>
        <w:t>work</w:t>
      </w:r>
      <w:r w:rsidR="009A34B6" w:rsidRPr="00D0154F">
        <w:rPr>
          <w:rFonts w:ascii="Times New Roman" w:eastAsia="宋体" w:hAnsi="Times New Roman" w:cs="Times New Roman"/>
          <w:kern w:val="0"/>
          <w:sz w:val="22"/>
          <w:lang w:eastAsia="ja-JP"/>
        </w:rPr>
        <w:t xml:space="preserve"> item</w:t>
      </w:r>
      <w:r w:rsidRPr="00D0154F">
        <w:rPr>
          <w:rFonts w:ascii="Times New Roman" w:eastAsia="宋体" w:hAnsi="Times New Roman" w:cs="Times New Roman"/>
          <w:kern w:val="0"/>
          <w:sz w:val="22"/>
          <w:lang w:eastAsia="ja-JP"/>
        </w:rPr>
        <w:t xml:space="preserve"> on</w:t>
      </w:r>
      <w:r w:rsidR="001D6CBF">
        <w:rPr>
          <w:rFonts w:ascii="Times New Roman" w:eastAsia="宋体" w:hAnsi="Times New Roman" w:cs="Times New Roman"/>
          <w:kern w:val="0"/>
          <w:sz w:val="22"/>
        </w:rPr>
        <w:t xml:space="preserve"> XR</w:t>
      </w:r>
      <w:r w:rsidR="000E437F" w:rsidRPr="00D0154F">
        <w:rPr>
          <w:rFonts w:ascii="Times New Roman" w:eastAsia="宋体" w:hAnsi="Times New Roman" w:cs="Times New Roman"/>
          <w:kern w:val="0"/>
          <w:sz w:val="22"/>
          <w:lang w:eastAsia="ja-JP"/>
        </w:rPr>
        <w:t xml:space="preserve"> </w:t>
      </w:r>
      <w:r w:rsidR="008B3893" w:rsidRPr="00D0154F">
        <w:rPr>
          <w:rFonts w:ascii="Times New Roman" w:eastAsia="宋体" w:hAnsi="Times New Roman" w:cs="Times New Roman"/>
          <w:kern w:val="0"/>
          <w:sz w:val="22"/>
        </w:rPr>
        <w:t xml:space="preserve">has been </w:t>
      </w:r>
      <w:r w:rsidRPr="00D0154F">
        <w:rPr>
          <w:rFonts w:ascii="Times New Roman" w:eastAsia="宋体" w:hAnsi="Times New Roman" w:cs="Times New Roman"/>
          <w:kern w:val="0"/>
          <w:sz w:val="22"/>
          <w:lang w:eastAsia="ja-JP"/>
        </w:rPr>
        <w:t xml:space="preserve">approved </w:t>
      </w:r>
      <w:r w:rsidRPr="00D0154F">
        <w:rPr>
          <w:rFonts w:ascii="Times New Roman" w:eastAsia="宋体" w:hAnsi="Times New Roman" w:cs="Times New Roman"/>
          <w:kern w:val="0"/>
          <w:sz w:val="22"/>
        </w:rPr>
        <w:t>in</w:t>
      </w:r>
      <w:r w:rsidRPr="00D0154F">
        <w:rPr>
          <w:rFonts w:ascii="Times New Roman" w:eastAsia="宋体" w:hAnsi="Times New Roman" w:cs="Times New Roman"/>
          <w:kern w:val="0"/>
          <w:sz w:val="22"/>
          <w:lang w:eastAsia="ja-JP"/>
        </w:rPr>
        <w:t xml:space="preserve"> </w:t>
      </w:r>
      <w:r w:rsidRPr="00D0154F">
        <w:rPr>
          <w:rFonts w:ascii="Times New Roman" w:eastAsia="宋体" w:hAnsi="Times New Roman" w:cs="Times New Roman"/>
          <w:kern w:val="0"/>
          <w:sz w:val="22"/>
        </w:rPr>
        <w:t>RAN#</w:t>
      </w:r>
      <w:r w:rsidR="009A34B6" w:rsidRPr="00D0154F">
        <w:rPr>
          <w:rFonts w:ascii="Times New Roman" w:eastAsia="宋体" w:hAnsi="Times New Roman" w:cs="Times New Roman"/>
          <w:kern w:val="0"/>
          <w:sz w:val="22"/>
        </w:rPr>
        <w:t>102</w:t>
      </w:r>
      <w:r w:rsidRPr="00D0154F">
        <w:rPr>
          <w:rFonts w:ascii="Times New Roman" w:eastAsia="宋体" w:hAnsi="Times New Roman" w:cs="Times New Roman"/>
          <w:kern w:val="0"/>
          <w:sz w:val="22"/>
        </w:rPr>
        <w:t xml:space="preserve"> meeting</w:t>
      </w:r>
      <w:r w:rsidRPr="00D0154F">
        <w:rPr>
          <w:rFonts w:ascii="Times New Roman" w:eastAsia="宋体" w:hAnsi="Times New Roman" w:cs="Times New Roman"/>
          <w:kern w:val="0"/>
          <w:sz w:val="22"/>
          <w:lang w:eastAsia="ja-JP"/>
        </w:rPr>
        <w:t xml:space="preserve"> </w:t>
      </w:r>
      <w:r w:rsidRPr="00D0154F">
        <w:rPr>
          <w:rFonts w:ascii="Times New Roman" w:eastAsia="宋体" w:hAnsi="Times New Roman" w:cs="Times New Roman"/>
          <w:kern w:val="0"/>
          <w:sz w:val="22"/>
          <w:lang w:eastAsia="ja-JP"/>
        </w:rPr>
        <w:fldChar w:fldCharType="begin"/>
      </w:r>
      <w:r w:rsidRPr="00D0154F">
        <w:rPr>
          <w:rFonts w:ascii="Times New Roman" w:eastAsia="宋体" w:hAnsi="Times New Roman" w:cs="Times New Roman"/>
          <w:kern w:val="0"/>
          <w:sz w:val="22"/>
          <w:lang w:eastAsia="ja-JP"/>
        </w:rPr>
        <w:instrText xml:space="preserve"> REF _Ref101514732 \r \h  \* MERGEFORMAT </w:instrText>
      </w:r>
      <w:r w:rsidRPr="00D0154F">
        <w:rPr>
          <w:rFonts w:ascii="Times New Roman" w:eastAsia="宋体" w:hAnsi="Times New Roman" w:cs="Times New Roman"/>
          <w:kern w:val="0"/>
          <w:sz w:val="22"/>
          <w:lang w:eastAsia="ja-JP"/>
        </w:rPr>
      </w:r>
      <w:r w:rsidRPr="00D0154F">
        <w:rPr>
          <w:rFonts w:ascii="Times New Roman" w:eastAsia="宋体" w:hAnsi="Times New Roman" w:cs="Times New Roman"/>
          <w:kern w:val="0"/>
          <w:sz w:val="22"/>
          <w:lang w:eastAsia="ja-JP"/>
        </w:rPr>
        <w:fldChar w:fldCharType="separate"/>
      </w:r>
      <w:r w:rsidR="0016653D">
        <w:rPr>
          <w:rFonts w:ascii="Times New Roman" w:eastAsia="宋体" w:hAnsi="Times New Roman" w:cs="Times New Roman"/>
          <w:kern w:val="0"/>
          <w:sz w:val="22"/>
          <w:lang w:eastAsia="ja-JP"/>
        </w:rPr>
        <w:t>[1]</w:t>
      </w:r>
      <w:r w:rsidRPr="00D0154F">
        <w:rPr>
          <w:rFonts w:ascii="Times New Roman" w:eastAsia="宋体" w:hAnsi="Times New Roman" w:cs="Times New Roman"/>
          <w:kern w:val="0"/>
          <w:sz w:val="22"/>
          <w:lang w:eastAsia="ja-JP"/>
        </w:rPr>
        <w:fldChar w:fldCharType="end"/>
      </w:r>
      <w:r w:rsidRPr="00D0154F">
        <w:rPr>
          <w:rFonts w:ascii="Times New Roman" w:eastAsia="宋体" w:hAnsi="Times New Roman" w:cs="Times New Roman"/>
          <w:kern w:val="0"/>
          <w:sz w:val="22"/>
          <w:lang w:eastAsia="ja-JP"/>
        </w:rPr>
        <w:t>, which includes the following objective</w:t>
      </w:r>
      <w:r w:rsidR="00BD06F9" w:rsidRPr="00D0154F">
        <w:rPr>
          <w:rFonts w:ascii="Times New Roman" w:eastAsia="宋体" w:hAnsi="Times New Roman" w:cs="Times New Roman"/>
          <w:kern w:val="0"/>
          <w:sz w:val="22"/>
          <w:lang w:eastAsia="ja-JP"/>
        </w:rPr>
        <w:t>s</w:t>
      </w:r>
      <w:r w:rsidRPr="00D0154F">
        <w:rPr>
          <w:rFonts w:ascii="Times New Roman" w:eastAsia="宋体" w:hAnsi="Times New Roman" w:cs="Times New Roman"/>
          <w:kern w:val="0"/>
          <w:sz w:val="22"/>
          <w:lang w:eastAsia="ja-JP"/>
        </w:rPr>
        <w: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3D26DB" w:rsidRPr="00D0154F" w14:paraId="36D15EEE" w14:textId="77777777" w:rsidTr="00F9692E">
        <w:tc>
          <w:tcPr>
            <w:tcW w:w="9294" w:type="dxa"/>
            <w:vAlign w:val="center"/>
          </w:tcPr>
          <w:p w14:paraId="5AF19B2B" w14:textId="357C5E9C" w:rsidR="001D6CBF" w:rsidRPr="00D004F0" w:rsidRDefault="001D6CBF" w:rsidP="001D6CBF">
            <w:pPr>
              <w:pStyle w:val="Guidance"/>
              <w:jc w:val="both"/>
              <w:rPr>
                <w:i w:val="0"/>
                <w:iCs/>
                <w:sz w:val="18"/>
                <w:szCs w:val="18"/>
              </w:rPr>
            </w:pPr>
            <w:bookmarkStart w:id="1" w:name="_Hlk153295984"/>
            <w:r w:rsidRPr="00D004F0">
              <w:rPr>
                <w:i w:val="0"/>
                <w:iCs/>
                <w:sz w:val="18"/>
                <w:szCs w:val="18"/>
              </w:rPr>
              <w:t>The Rel-19 XR ph3 objectives are as follows:</w:t>
            </w:r>
          </w:p>
          <w:p w14:paraId="01DAA5DA" w14:textId="77777777" w:rsidR="001D6CBF" w:rsidRPr="00D004F0" w:rsidRDefault="001D6CBF" w:rsidP="001D6CBF">
            <w:pPr>
              <w:pStyle w:val="Guidance"/>
              <w:numPr>
                <w:ilvl w:val="0"/>
                <w:numId w:val="41"/>
              </w:numPr>
              <w:jc w:val="both"/>
              <w:rPr>
                <w:i w:val="0"/>
                <w:iCs/>
                <w:sz w:val="18"/>
                <w:szCs w:val="18"/>
              </w:rPr>
            </w:pPr>
            <w:r w:rsidRPr="00D004F0">
              <w:rPr>
                <w:i w:val="0"/>
                <w:iCs/>
                <w:sz w:val="18"/>
                <w:szCs w:val="18"/>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sidRPr="00D004F0">
              <w:rPr>
                <w:sz w:val="18"/>
                <w:szCs w:val="18"/>
              </w:rPr>
              <w:t xml:space="preserve"> </w:t>
            </w:r>
            <w:r w:rsidRPr="00D004F0">
              <w:rPr>
                <w:i w:val="0"/>
                <w:iCs/>
                <w:sz w:val="18"/>
                <w:szCs w:val="18"/>
              </w:rPr>
              <w:t xml:space="preserve">[RAN2]. </w:t>
            </w:r>
          </w:p>
          <w:p w14:paraId="3C195EE2" w14:textId="77777777" w:rsidR="001D6CBF" w:rsidRPr="00D004F0" w:rsidRDefault="001D6CBF" w:rsidP="001D6CBF">
            <w:pPr>
              <w:pStyle w:val="Guidance"/>
              <w:numPr>
                <w:ilvl w:val="1"/>
                <w:numId w:val="41"/>
              </w:numPr>
              <w:jc w:val="both"/>
              <w:rPr>
                <w:i w:val="0"/>
                <w:iCs/>
                <w:sz w:val="18"/>
                <w:szCs w:val="18"/>
              </w:rPr>
            </w:pPr>
            <w:r w:rsidRPr="00D004F0">
              <w:rPr>
                <w:i w:val="0"/>
                <w:iCs/>
                <w:sz w:val="18"/>
                <w:szCs w:val="18"/>
              </w:rPr>
              <w:t>Note: Check in RAN#105 (check also other WG involvement if needed).</w:t>
            </w:r>
          </w:p>
          <w:p w14:paraId="3459D0E8" w14:textId="77777777" w:rsidR="001D6CBF" w:rsidRPr="00D004F0" w:rsidRDefault="001D6CBF" w:rsidP="001D6CBF">
            <w:pPr>
              <w:pStyle w:val="Guidance"/>
              <w:numPr>
                <w:ilvl w:val="0"/>
                <w:numId w:val="41"/>
              </w:numPr>
              <w:jc w:val="both"/>
              <w:rPr>
                <w:i w:val="0"/>
                <w:iCs/>
                <w:sz w:val="18"/>
                <w:szCs w:val="18"/>
              </w:rPr>
            </w:pPr>
            <w:r w:rsidRPr="00D004F0">
              <w:rPr>
                <w:i w:val="0"/>
                <w:iCs/>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74B025BA" w14:textId="77777777" w:rsidR="001D6CBF" w:rsidRPr="00D004F0" w:rsidRDefault="001D6CBF" w:rsidP="001D6CBF">
            <w:pPr>
              <w:pStyle w:val="Guidance"/>
              <w:numPr>
                <w:ilvl w:val="0"/>
                <w:numId w:val="43"/>
              </w:numPr>
              <w:jc w:val="both"/>
              <w:rPr>
                <w:i w:val="0"/>
                <w:iCs/>
                <w:sz w:val="18"/>
                <w:szCs w:val="18"/>
              </w:rPr>
            </w:pPr>
            <w:r w:rsidRPr="00D004F0">
              <w:rPr>
                <w:i w:val="0"/>
                <w:iCs/>
                <w:sz w:val="18"/>
                <w:szCs w:val="18"/>
              </w:rPr>
              <w:t>Specify the corresponding measurement gap and scheduling restriction to enable the identified enhancements with RRM performance impact</w:t>
            </w:r>
            <w:r>
              <w:rPr>
                <w:i w:val="0"/>
                <w:iCs/>
                <w:sz w:val="18"/>
                <w:szCs w:val="18"/>
              </w:rPr>
              <w:t xml:space="preserve"> taken</w:t>
            </w:r>
            <w:r w:rsidRPr="00D004F0">
              <w:rPr>
                <w:i w:val="0"/>
                <w:iCs/>
                <w:sz w:val="18"/>
                <w:szCs w:val="18"/>
              </w:rPr>
              <w:t xml:space="preserve"> into consideration, work being triggered by LS. [RAN4]</w:t>
            </w:r>
          </w:p>
          <w:p w14:paraId="24A43B6C" w14:textId="77777777" w:rsidR="001D6CBF" w:rsidRPr="00D004F0" w:rsidRDefault="001D6CBF" w:rsidP="001D6CBF">
            <w:pPr>
              <w:widowControl/>
              <w:numPr>
                <w:ilvl w:val="0"/>
                <w:numId w:val="41"/>
              </w:numPr>
              <w:overflowPunct w:val="0"/>
              <w:snapToGrid w:val="0"/>
              <w:spacing w:after="180"/>
              <w:jc w:val="left"/>
              <w:textAlignment w:val="baseline"/>
              <w:rPr>
                <w:sz w:val="18"/>
                <w:lang w:eastAsia="en-US"/>
              </w:rPr>
            </w:pPr>
            <w:r w:rsidRPr="00D004F0">
              <w:rPr>
                <w:sz w:val="18"/>
                <w:lang w:eastAsia="en-US"/>
              </w:rPr>
              <w:t xml:space="preserve">Specify Enhancements for Scheduling, as follows: </w:t>
            </w:r>
          </w:p>
          <w:p w14:paraId="4B88529C" w14:textId="77777777" w:rsidR="001D6CBF" w:rsidRPr="00D004F0" w:rsidRDefault="001D6CBF" w:rsidP="001D6CBF">
            <w:pPr>
              <w:widowControl/>
              <w:numPr>
                <w:ilvl w:val="1"/>
                <w:numId w:val="41"/>
              </w:numPr>
              <w:overflowPunct w:val="0"/>
              <w:snapToGrid w:val="0"/>
              <w:spacing w:after="180"/>
              <w:jc w:val="left"/>
              <w:textAlignment w:val="baseline"/>
              <w:rPr>
                <w:sz w:val="18"/>
                <w:lang w:eastAsia="en-US"/>
              </w:rPr>
            </w:pPr>
            <w:r w:rsidRPr="00D004F0">
              <w:rPr>
                <w:sz w:val="18"/>
              </w:rPr>
              <w:t>For the UL, Study and if justified, Specify enhancements using delay/deadline information, for support of UL scheduling to enable high XR capacity while meeting delay requirements/avoiding too late PDUs. [RAN2].</w:t>
            </w:r>
          </w:p>
          <w:p w14:paraId="47D6033D" w14:textId="77777777" w:rsidR="001D6CBF" w:rsidRPr="00D004F0" w:rsidRDefault="001D6CBF" w:rsidP="001D6CBF">
            <w:pPr>
              <w:widowControl/>
              <w:numPr>
                <w:ilvl w:val="2"/>
                <w:numId w:val="41"/>
              </w:numPr>
              <w:overflowPunct w:val="0"/>
              <w:snapToGrid w:val="0"/>
              <w:spacing w:after="180"/>
              <w:jc w:val="left"/>
              <w:textAlignment w:val="baseline"/>
              <w:rPr>
                <w:sz w:val="18"/>
                <w:lang w:eastAsia="en-US"/>
              </w:rPr>
            </w:pPr>
            <w:r w:rsidRPr="00D004F0">
              <w:rPr>
                <w:sz w:val="18"/>
              </w:rPr>
              <w:t>Note: LCP implementation complexity need to be taken into account when evaluating solutions.</w:t>
            </w:r>
          </w:p>
          <w:p w14:paraId="78470975" w14:textId="77777777" w:rsidR="001D6CBF" w:rsidRPr="00D004F0" w:rsidRDefault="001D6CBF" w:rsidP="001D6CBF">
            <w:pPr>
              <w:widowControl/>
              <w:numPr>
                <w:ilvl w:val="2"/>
                <w:numId w:val="41"/>
              </w:numPr>
              <w:overflowPunct w:val="0"/>
              <w:snapToGrid w:val="0"/>
              <w:spacing w:after="180"/>
              <w:jc w:val="left"/>
              <w:textAlignment w:val="baseline"/>
              <w:rPr>
                <w:sz w:val="18"/>
                <w:lang w:eastAsia="en-US"/>
              </w:rPr>
            </w:pPr>
            <w:r w:rsidRPr="00D004F0">
              <w:rPr>
                <w:sz w:val="18"/>
              </w:rPr>
              <w:t>Note: Check in RAN#105</w:t>
            </w:r>
          </w:p>
          <w:p w14:paraId="5842C696" w14:textId="77777777" w:rsidR="001D6CBF" w:rsidRPr="00D004F0" w:rsidRDefault="001D6CBF" w:rsidP="001D6CBF">
            <w:pPr>
              <w:widowControl/>
              <w:numPr>
                <w:ilvl w:val="0"/>
                <w:numId w:val="41"/>
              </w:numPr>
              <w:overflowPunct w:val="0"/>
              <w:snapToGrid w:val="0"/>
              <w:spacing w:after="180"/>
              <w:jc w:val="left"/>
              <w:textAlignment w:val="baseline"/>
              <w:rPr>
                <w:sz w:val="18"/>
              </w:rPr>
            </w:pPr>
            <w:r w:rsidRPr="00D004F0">
              <w:rPr>
                <w:sz w:val="18"/>
                <w:szCs w:val="18"/>
              </w:rPr>
              <w:t>Specify the following user plane enhancements [RAN2]</w:t>
            </w:r>
          </w:p>
          <w:p w14:paraId="14C956B7" w14:textId="77777777" w:rsidR="001D6CBF" w:rsidRPr="00D004F0" w:rsidRDefault="001D6CBF" w:rsidP="001D6CBF">
            <w:pPr>
              <w:widowControl/>
              <w:numPr>
                <w:ilvl w:val="1"/>
                <w:numId w:val="41"/>
              </w:numPr>
              <w:overflowPunct w:val="0"/>
              <w:snapToGrid w:val="0"/>
              <w:spacing w:after="180"/>
              <w:jc w:val="left"/>
              <w:textAlignment w:val="baseline"/>
              <w:rPr>
                <w:sz w:val="18"/>
              </w:rPr>
            </w:pPr>
            <w:r w:rsidRPr="00D004F0">
              <w:rPr>
                <w:iCs/>
                <w:sz w:val="18"/>
                <w:szCs w:val="18"/>
              </w:rPr>
              <w:t xml:space="preserve">RLC re-transmission related enhancements for operation of RLC Acknowledged Mode (AM) with small packet delay budget. </w:t>
            </w:r>
          </w:p>
          <w:p w14:paraId="0B106561" w14:textId="77777777" w:rsidR="001D6CBF" w:rsidRPr="00D004F0" w:rsidRDefault="001D6CBF" w:rsidP="001D6CBF">
            <w:pPr>
              <w:widowControl/>
              <w:numPr>
                <w:ilvl w:val="1"/>
                <w:numId w:val="41"/>
              </w:numPr>
              <w:overflowPunct w:val="0"/>
              <w:snapToGrid w:val="0"/>
              <w:spacing w:after="180"/>
              <w:jc w:val="left"/>
              <w:textAlignment w:val="baseline"/>
              <w:rPr>
                <w:sz w:val="18"/>
                <w:szCs w:val="18"/>
              </w:rPr>
            </w:pPr>
            <w:r w:rsidRPr="00D004F0">
              <w:rPr>
                <w:sz w:val="18"/>
              </w:rPr>
              <w:t xml:space="preserve">If justified, </w:t>
            </w:r>
            <w:r>
              <w:rPr>
                <w:sz w:val="18"/>
              </w:rPr>
              <w:t>d</w:t>
            </w:r>
            <w:r w:rsidRPr="00D004F0">
              <w:rPr>
                <w:sz w:val="18"/>
              </w:rPr>
              <w:t>efine a mechanism for transmitter to inform the receiver of SN gap (</w:t>
            </w:r>
            <w:r w:rsidRPr="00D004F0">
              <w:rPr>
                <w:sz w:val="18"/>
                <w:szCs w:val="18"/>
              </w:rPr>
              <w:t>or missing SNs) in PDCP.</w:t>
            </w:r>
          </w:p>
          <w:p w14:paraId="0F0DE4E0" w14:textId="77777777" w:rsidR="001D6CBF" w:rsidRPr="00D004F0" w:rsidRDefault="001D6CBF" w:rsidP="001D6CBF">
            <w:pPr>
              <w:widowControl/>
              <w:numPr>
                <w:ilvl w:val="0"/>
                <w:numId w:val="42"/>
              </w:numPr>
              <w:overflowPunct w:val="0"/>
              <w:spacing w:after="0"/>
              <w:jc w:val="left"/>
              <w:rPr>
                <w:bCs/>
              </w:rPr>
            </w:pPr>
            <w:r w:rsidRPr="00D004F0">
              <w:rPr>
                <w:bCs/>
                <w:sz w:val="18"/>
                <w:szCs w:val="18"/>
              </w:rPr>
              <w:t xml:space="preserve">Specify </w:t>
            </w:r>
            <w:r>
              <w:rPr>
                <w:bCs/>
                <w:sz w:val="18"/>
                <w:szCs w:val="18"/>
              </w:rPr>
              <w:t>Core requirements related to the above objectives as necessary [RAN4]</w:t>
            </w:r>
          </w:p>
          <w:p w14:paraId="2312266A" w14:textId="77777777" w:rsidR="001D6CBF" w:rsidRPr="00D004F0" w:rsidRDefault="001D6CBF" w:rsidP="001D6CBF">
            <w:pPr>
              <w:snapToGrid w:val="0"/>
              <w:ind w:left="1080"/>
              <w:rPr>
                <w:sz w:val="18"/>
              </w:rPr>
            </w:pPr>
          </w:p>
          <w:p w14:paraId="0A587D76" w14:textId="77777777" w:rsidR="001D6CBF" w:rsidRPr="00D004F0" w:rsidRDefault="001D6CBF" w:rsidP="001D6CBF">
            <w:pPr>
              <w:pStyle w:val="Guidance"/>
              <w:ind w:left="1276" w:hanging="567"/>
              <w:jc w:val="both"/>
              <w:rPr>
                <w:i w:val="0"/>
                <w:iCs/>
                <w:sz w:val="18"/>
              </w:rPr>
            </w:pPr>
            <w:r w:rsidRPr="00D004F0">
              <w:rPr>
                <w:i w:val="0"/>
                <w:iCs/>
                <w:sz w:val="18"/>
              </w:rPr>
              <w:t xml:space="preserve">Note: </w:t>
            </w:r>
            <w:r>
              <w:rPr>
                <w:i w:val="0"/>
                <w:iCs/>
                <w:sz w:val="18"/>
              </w:rPr>
              <w:tab/>
            </w:r>
            <w:r w:rsidRPr="00D004F0">
              <w:rPr>
                <w:i w:val="0"/>
                <w:iCs/>
                <w:sz w:val="18"/>
              </w:rPr>
              <w:t>Whether / to what extent network exposure / RAN awareness / e.g. RAN involved rate control, possibly additional info for DL scheduling, parallel with SA2 work, shall be covered in this WI is TBD</w:t>
            </w:r>
            <w:r>
              <w:rPr>
                <w:i w:val="0"/>
                <w:iCs/>
                <w:sz w:val="18"/>
              </w:rPr>
              <w:t>.</w:t>
            </w:r>
          </w:p>
          <w:bookmarkEnd w:id="1"/>
          <w:p w14:paraId="71391B18" w14:textId="4F452AAF" w:rsidR="009A34B6" w:rsidRPr="001D6CBF" w:rsidRDefault="009A34B6" w:rsidP="008B3893">
            <w:pPr>
              <w:widowControl/>
              <w:overflowPunct w:val="0"/>
              <w:snapToGrid w:val="0"/>
              <w:spacing w:after="0"/>
              <w:textAlignment w:val="baseline"/>
              <w:rPr>
                <w:rFonts w:eastAsia="Yu Mincho"/>
                <w:bCs/>
                <w:sz w:val="22"/>
                <w:lang w:eastAsia="ja-JP"/>
              </w:rPr>
            </w:pPr>
          </w:p>
        </w:tc>
      </w:tr>
    </w:tbl>
    <w:p w14:paraId="1933AA01" w14:textId="2606FAC8" w:rsidR="003D26DB" w:rsidRPr="00D0154F" w:rsidRDefault="003D26DB" w:rsidP="002D7649">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In this contribution</w:t>
      </w:r>
      <w:r w:rsidR="00EC0480" w:rsidRPr="00D0154F">
        <w:rPr>
          <w:rFonts w:ascii="Times New Roman" w:eastAsia="宋体" w:hAnsi="Times New Roman" w:cs="Times New Roman"/>
          <w:kern w:val="0"/>
          <w:sz w:val="22"/>
          <w:lang w:eastAsia="ja-JP"/>
        </w:rPr>
        <w:t xml:space="preserve">, </w:t>
      </w:r>
      <w:r w:rsidR="00CE10F9">
        <w:rPr>
          <w:rFonts w:ascii="Times New Roman" w:eastAsia="宋体" w:hAnsi="Times New Roman" w:cs="Times New Roman" w:hint="eastAsia"/>
          <w:kern w:val="0"/>
          <w:sz w:val="22"/>
        </w:rPr>
        <w:t>w</w:t>
      </w:r>
      <w:r w:rsidR="00CE10F9">
        <w:rPr>
          <w:rFonts w:ascii="Times New Roman" w:eastAsia="宋体" w:hAnsi="Times New Roman" w:cs="Times New Roman"/>
          <w:kern w:val="0"/>
          <w:sz w:val="22"/>
        </w:rPr>
        <w:t xml:space="preserve">e discuss potential </w:t>
      </w:r>
      <w:r w:rsidR="000F7C95" w:rsidRPr="000F7C95">
        <w:rPr>
          <w:rFonts w:ascii="Times New Roman" w:eastAsia="宋体" w:hAnsi="Times New Roman" w:cs="Times New Roman"/>
          <w:kern w:val="0"/>
          <w:sz w:val="22"/>
        </w:rPr>
        <w:t>design</w:t>
      </w:r>
      <w:r w:rsidR="00204CCA">
        <w:rPr>
          <w:rFonts w:ascii="Times New Roman" w:eastAsia="宋体" w:hAnsi="Times New Roman" w:cs="Times New Roman"/>
          <w:kern w:val="0"/>
          <w:sz w:val="22"/>
          <w:lang w:eastAsia="ja-JP"/>
        </w:rPr>
        <w:t xml:space="preserve"> </w:t>
      </w:r>
      <w:r w:rsidR="001D6CBF">
        <w:rPr>
          <w:rFonts w:ascii="Times New Roman" w:eastAsia="宋体" w:hAnsi="Times New Roman" w:cs="Times New Roman" w:hint="eastAsia"/>
          <w:kern w:val="0"/>
          <w:sz w:val="22"/>
        </w:rPr>
        <w:t>on</w:t>
      </w:r>
      <w:r w:rsidR="001D6CBF">
        <w:rPr>
          <w:rFonts w:ascii="Times New Roman" w:eastAsia="宋体" w:hAnsi="Times New Roman" w:cs="Times New Roman"/>
          <w:kern w:val="0"/>
          <w:sz w:val="22"/>
          <w:lang w:eastAsia="ja-JP"/>
        </w:rPr>
        <w:t xml:space="preserve"> </w:t>
      </w:r>
      <w:r w:rsidR="001D6CBF" w:rsidRPr="001D6CBF">
        <w:rPr>
          <w:rFonts w:ascii="Times New Roman" w:eastAsia="宋体" w:hAnsi="Times New Roman" w:cs="Times New Roman"/>
          <w:kern w:val="0"/>
          <w:sz w:val="22"/>
          <w:lang w:eastAsia="ja-JP"/>
        </w:rPr>
        <w:t>enabling TX</w:t>
      </w:r>
      <w:r w:rsidR="001D6CBF">
        <w:rPr>
          <w:rFonts w:ascii="Times New Roman" w:eastAsia="宋体" w:hAnsi="Times New Roman" w:cs="Times New Roman"/>
          <w:kern w:val="0"/>
          <w:sz w:val="22"/>
          <w:lang w:eastAsia="ja-JP"/>
        </w:rPr>
        <w:t>/</w:t>
      </w:r>
      <w:r w:rsidR="001D6CBF" w:rsidRPr="001D6CBF">
        <w:rPr>
          <w:rFonts w:ascii="Times New Roman" w:eastAsia="宋体" w:hAnsi="Times New Roman" w:cs="Times New Roman"/>
          <w:kern w:val="0"/>
          <w:sz w:val="22"/>
          <w:lang w:eastAsia="ja-JP"/>
        </w:rPr>
        <w:t>RX for XR during RRM measurements</w:t>
      </w:r>
      <w:r w:rsidR="001D6CBF">
        <w:rPr>
          <w:rFonts w:ascii="Times New Roman" w:eastAsia="宋体" w:hAnsi="Times New Roman" w:cs="Times New Roman"/>
          <w:kern w:val="0"/>
          <w:sz w:val="22"/>
          <w:lang w:eastAsia="ja-JP"/>
        </w:rPr>
        <w:t xml:space="preserve"> </w:t>
      </w:r>
      <w:r w:rsidR="00204CCA">
        <w:rPr>
          <w:rFonts w:ascii="Times New Roman" w:eastAsia="宋体" w:hAnsi="Times New Roman" w:cs="Times New Roman"/>
          <w:kern w:val="0"/>
          <w:sz w:val="22"/>
          <w:lang w:eastAsia="ja-JP"/>
        </w:rPr>
        <w:t>and provide our views.</w:t>
      </w:r>
    </w:p>
    <w:p w14:paraId="324CC243" w14:textId="6EFA740B" w:rsidR="00D4296A" w:rsidRPr="008F62AC" w:rsidRDefault="000F7C95" w:rsidP="00960E36">
      <w:pPr>
        <w:pStyle w:val="1"/>
        <w:numPr>
          <w:ilvl w:val="0"/>
          <w:numId w:val="4"/>
        </w:numPr>
        <w:adjustRightInd w:val="0"/>
        <w:snapToGrid w:val="0"/>
        <w:spacing w:before="0" w:after="120" w:line="240" w:lineRule="auto"/>
        <w:rPr>
          <w:rFonts w:ascii="Arial" w:eastAsia="宋体" w:hAnsi="Arial" w:cs="Arial"/>
          <w:sz w:val="28"/>
          <w:szCs w:val="28"/>
        </w:rPr>
      </w:pPr>
      <w:r>
        <w:rPr>
          <w:rFonts w:ascii="Arial" w:eastAsia="宋体" w:hAnsi="Arial" w:cs="Arial"/>
          <w:sz w:val="28"/>
          <w:szCs w:val="28"/>
        </w:rPr>
        <w:lastRenderedPageBreak/>
        <w:t>Discussion</w:t>
      </w:r>
    </w:p>
    <w:p w14:paraId="00FC379D" w14:textId="3516198E" w:rsidR="00DE090D" w:rsidRDefault="00163C0A" w:rsidP="005838BA">
      <w:pPr>
        <w:spacing w:beforeLines="50" w:before="120"/>
        <w:rPr>
          <w:rFonts w:ascii="Times New Roman" w:eastAsia="宋体" w:hAnsi="Times New Roman" w:cs="Times New Roman"/>
          <w:bCs/>
        </w:rPr>
      </w:pPr>
      <w:r w:rsidRPr="000D77D9">
        <w:rPr>
          <w:rFonts w:ascii="Times New Roman" w:eastAsia="宋体" w:hAnsi="Times New Roman" w:cs="Times New Roman"/>
          <w:bCs/>
        </w:rPr>
        <w:t>Currently, when the UE perfor</w:t>
      </w:r>
      <w:r w:rsidRPr="00163C0A">
        <w:rPr>
          <w:rFonts w:ascii="Times New Roman" w:eastAsia="宋体" w:hAnsi="Times New Roman" w:cs="Times New Roman"/>
          <w:bCs/>
        </w:rPr>
        <w:t>ms RRM measurement on a</w:t>
      </w:r>
      <w:r w:rsidRPr="000D77D9">
        <w:rPr>
          <w:rFonts w:ascii="Times New Roman" w:eastAsia="宋体" w:hAnsi="Times New Roman" w:cs="Times New Roman"/>
          <w:bCs/>
        </w:rPr>
        <w:t xml:space="preserve"> band, the normal data transmission of the UE is temporarily interrupted. However, for UEs with higher capabilities, they can complete the RRM measurement in advance. </w:t>
      </w:r>
      <w:r w:rsidR="00DE090D">
        <w:rPr>
          <w:rFonts w:ascii="Times New Roman" w:eastAsia="宋体" w:hAnsi="Times New Roman" w:cs="Times New Roman"/>
          <w:bCs/>
        </w:rPr>
        <w:t>As shown in Fig.1, t</w:t>
      </w:r>
      <w:r w:rsidR="00DE090D" w:rsidRPr="00DE090D">
        <w:rPr>
          <w:rFonts w:ascii="Times New Roman" w:eastAsia="宋体" w:hAnsi="Times New Roman" w:cs="Times New Roman"/>
          <w:bCs/>
        </w:rPr>
        <w:t xml:space="preserve">his leads to the phenomenon that part of the time of an RRM measurement GAP will be used by the UE for RRM measurement, and the other part will be idle. A UE waiting in idle </w:t>
      </w:r>
      <w:r w:rsidR="00DE090D">
        <w:rPr>
          <w:rFonts w:ascii="Times New Roman" w:eastAsia="宋体" w:hAnsi="Times New Roman" w:cs="Times New Roman"/>
          <w:bCs/>
        </w:rPr>
        <w:t xml:space="preserve">period </w:t>
      </w:r>
      <w:r w:rsidR="00DE090D" w:rsidRPr="00DE090D">
        <w:rPr>
          <w:rFonts w:ascii="Times New Roman" w:eastAsia="宋体" w:hAnsi="Times New Roman" w:cs="Times New Roman"/>
          <w:bCs/>
        </w:rPr>
        <w:t>is practically meaningless.</w:t>
      </w:r>
    </w:p>
    <w:p w14:paraId="4BEE9FF6" w14:textId="641168B9" w:rsidR="00DE090D" w:rsidRDefault="00DE090D" w:rsidP="00D13050">
      <w:pPr>
        <w:spacing w:beforeLines="50" w:before="120"/>
        <w:jc w:val="center"/>
      </w:pPr>
      <w:r>
        <w:object w:dxaOrig="6715" w:dyaOrig="1129" w14:anchorId="24B19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5pt;height:56.45pt" o:ole="">
            <v:imagedata r:id="rId8" o:title=""/>
          </v:shape>
          <o:OLEObject Type="Embed" ProgID="Visio.Drawing.15" ShapeID="_x0000_i1025" DrawAspect="Content" ObjectID="_1769848255" r:id="rId9"/>
        </w:object>
      </w:r>
    </w:p>
    <w:p w14:paraId="7801E629" w14:textId="3547DCA0" w:rsidR="00132FCA" w:rsidRPr="008E727D" w:rsidRDefault="00132FCA" w:rsidP="00132FCA">
      <w:pPr>
        <w:spacing w:beforeLines="50" w:before="120"/>
        <w:jc w:val="center"/>
        <w:rPr>
          <w:rFonts w:ascii="Times New Roman" w:eastAsia="宋体" w:hAnsi="Times New Roman" w:cs="Times New Roman"/>
          <w:bCs/>
          <w:sz w:val="20"/>
        </w:rPr>
      </w:pPr>
      <w:r w:rsidRPr="008E727D">
        <w:rPr>
          <w:rFonts w:ascii="Times New Roman" w:hAnsi="Times New Roman" w:cs="Times New Roman"/>
          <w:sz w:val="20"/>
        </w:rPr>
        <w:t xml:space="preserve">Figure 1: </w:t>
      </w:r>
      <w:r>
        <w:rPr>
          <w:rFonts w:ascii="Times New Roman" w:hAnsi="Times New Roman" w:cs="Times New Roman"/>
          <w:sz w:val="20"/>
        </w:rPr>
        <w:t>RRM measurement gap</w:t>
      </w:r>
    </w:p>
    <w:p w14:paraId="184FCDC5" w14:textId="6634570B" w:rsidR="005838BA" w:rsidRDefault="00163C0A" w:rsidP="005838BA">
      <w:pPr>
        <w:spacing w:beforeLines="50" w:before="120"/>
        <w:rPr>
          <w:rFonts w:ascii="Times New Roman" w:eastAsia="宋体" w:hAnsi="Times New Roman" w:cs="Times New Roman"/>
          <w:bCs/>
        </w:rPr>
      </w:pPr>
      <w:r w:rsidRPr="000D77D9">
        <w:rPr>
          <w:rFonts w:ascii="Times New Roman" w:eastAsia="宋体" w:hAnsi="Times New Roman" w:cs="Times New Roman"/>
          <w:bCs/>
        </w:rPr>
        <w:t xml:space="preserve">In scenarios where network resource occupancy rate is high, gNB has the flexibility to reallocate resources originally assigned to these UEs during their RRM measurement to other UEs without significantly impacting overall system performance metrics such as throughput. Conversely, if the resource occupancy rate is low across the entire communication system, these UEs will experience idle periods that result in wastage of allocated resources. </w:t>
      </w:r>
      <w:r w:rsidR="005838BA" w:rsidRPr="005838BA">
        <w:rPr>
          <w:rFonts w:ascii="Times New Roman" w:eastAsia="宋体" w:hAnsi="Times New Roman" w:cs="Times New Roman"/>
          <w:bCs/>
        </w:rPr>
        <w:t>Additiona</w:t>
      </w:r>
      <w:r w:rsidR="00785BE0">
        <w:rPr>
          <w:rFonts w:ascii="Times New Roman" w:eastAsia="宋体" w:hAnsi="Times New Roman" w:cs="Times New Roman"/>
          <w:bCs/>
        </w:rPr>
        <w:t>lly, the presence of idle time</w:t>
      </w:r>
      <w:r w:rsidR="005838BA" w:rsidRPr="005838BA">
        <w:rPr>
          <w:rFonts w:ascii="Times New Roman" w:eastAsia="宋体" w:hAnsi="Times New Roman" w:cs="Times New Roman"/>
          <w:bCs/>
        </w:rPr>
        <w:t xml:space="preserve"> may result in delayed scheduling of critical data packets, thereby impacting the service experience.</w:t>
      </w:r>
    </w:p>
    <w:p w14:paraId="2835E849" w14:textId="782842DD" w:rsidR="005838BA" w:rsidRPr="00057DA9" w:rsidRDefault="005838BA" w:rsidP="005838BA">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Observation1</w:t>
      </w:r>
      <w:r w:rsidRPr="00057DA9">
        <w:rPr>
          <w:rFonts w:ascii="Times New Roman" w:hAnsi="Times New Roman" w:cs="Times New Roman"/>
          <w:b/>
          <w:bCs/>
          <w:i/>
          <w:iCs/>
          <w:sz w:val="22"/>
        </w:rPr>
        <w:t>：</w:t>
      </w:r>
      <w:r w:rsidR="00785BE0" w:rsidRPr="00785BE0">
        <w:rPr>
          <w:rFonts w:ascii="Times New Roman" w:eastAsia="宋体" w:hAnsi="Times New Roman" w:cs="Times New Roman"/>
          <w:b/>
          <w:bCs/>
          <w:i/>
        </w:rPr>
        <w:t>The schedu</w:t>
      </w:r>
      <w:r w:rsidR="00785BE0">
        <w:rPr>
          <w:rFonts w:ascii="Times New Roman" w:eastAsia="宋体" w:hAnsi="Times New Roman" w:cs="Times New Roman"/>
          <w:b/>
          <w:bCs/>
          <w:i/>
        </w:rPr>
        <w:t>ling of UEs with higher</w:t>
      </w:r>
      <w:r w:rsidR="00785BE0" w:rsidRPr="00785BE0">
        <w:rPr>
          <w:rFonts w:ascii="Times New Roman" w:eastAsia="宋体" w:hAnsi="Times New Roman" w:cs="Times New Roman"/>
          <w:b/>
          <w:bCs/>
          <w:i/>
        </w:rPr>
        <w:t xml:space="preserve"> capabilities can be expedited as they are able to complete their RRM measurements earlier.</w:t>
      </w:r>
    </w:p>
    <w:p w14:paraId="19656689" w14:textId="51C17895" w:rsidR="00785BE0" w:rsidRPr="00057DA9" w:rsidRDefault="00785BE0" w:rsidP="00785BE0">
      <w:pPr>
        <w:spacing w:beforeLines="50" w:before="120"/>
        <w:rPr>
          <w:rFonts w:ascii="Times New Roman" w:eastAsia="宋体" w:hAnsi="Times New Roman" w:cs="Times New Roman"/>
          <w:b/>
          <w:bCs/>
          <w:i/>
        </w:rPr>
      </w:pPr>
      <w:r>
        <w:rPr>
          <w:rFonts w:ascii="Times New Roman" w:hAnsi="Times New Roman" w:cs="Times New Roman"/>
          <w:b/>
          <w:bCs/>
          <w:i/>
          <w:iCs/>
          <w:sz w:val="22"/>
        </w:rPr>
        <w:t>Observation2</w:t>
      </w:r>
      <w:r w:rsidRPr="00057DA9">
        <w:rPr>
          <w:rFonts w:ascii="Times New Roman" w:hAnsi="Times New Roman" w:cs="Times New Roman"/>
          <w:b/>
          <w:bCs/>
          <w:i/>
          <w:iCs/>
          <w:sz w:val="22"/>
        </w:rPr>
        <w:t>：</w:t>
      </w:r>
      <w:r w:rsidRPr="00785BE0">
        <w:rPr>
          <w:rFonts w:ascii="Times New Roman" w:eastAsia="宋体" w:hAnsi="Times New Roman" w:cs="Times New Roman"/>
          <w:b/>
          <w:bCs/>
          <w:i/>
        </w:rPr>
        <w:t>The enhancement of system scheduling efficiency can be achieved by effectively reducing the idle time of UEs caused by RRM measurement, particularly in scenarios with low system resource occupancy rate.</w:t>
      </w:r>
    </w:p>
    <w:p w14:paraId="02F96F1F" w14:textId="07E915CB" w:rsidR="00785BE0" w:rsidRDefault="00785BE0" w:rsidP="005838BA">
      <w:pPr>
        <w:spacing w:beforeLines="50" w:before="120"/>
        <w:rPr>
          <w:rFonts w:ascii="Times New Roman" w:eastAsia="宋体" w:hAnsi="Times New Roman" w:cs="Times New Roman"/>
          <w:b/>
          <w:bCs/>
          <w:i/>
        </w:rPr>
      </w:pPr>
      <w:r>
        <w:rPr>
          <w:rFonts w:ascii="Times New Roman" w:hAnsi="Times New Roman" w:cs="Times New Roman"/>
          <w:b/>
          <w:bCs/>
          <w:i/>
          <w:iCs/>
          <w:sz w:val="22"/>
        </w:rPr>
        <w:t>Proposal 1</w:t>
      </w:r>
      <w:r w:rsidRPr="00057DA9">
        <w:rPr>
          <w:rFonts w:ascii="Times New Roman" w:hAnsi="Times New Roman" w:cs="Times New Roman"/>
          <w:b/>
          <w:bCs/>
          <w:i/>
          <w:iCs/>
          <w:sz w:val="22"/>
        </w:rPr>
        <w:t>：</w:t>
      </w:r>
      <w:r w:rsidRPr="00785BE0">
        <w:rPr>
          <w:rFonts w:ascii="Times New Roman" w:eastAsia="宋体" w:hAnsi="Times New Roman" w:cs="Times New Roman"/>
          <w:b/>
          <w:bCs/>
          <w:i/>
        </w:rPr>
        <w:t xml:space="preserve">Relevant reporting and processing mechanisms for mitigating UEs idle time caused by RRM measurements </w:t>
      </w:r>
      <w:r w:rsidR="00DE090D">
        <w:rPr>
          <w:rFonts w:ascii="Times New Roman" w:eastAsia="宋体" w:hAnsi="Times New Roman" w:cs="Times New Roman" w:hint="eastAsia"/>
          <w:b/>
          <w:bCs/>
          <w:i/>
        </w:rPr>
        <w:t>could</w:t>
      </w:r>
      <w:r w:rsidRPr="00785BE0">
        <w:rPr>
          <w:rFonts w:ascii="Times New Roman" w:eastAsia="宋体" w:hAnsi="Times New Roman" w:cs="Times New Roman"/>
          <w:b/>
          <w:bCs/>
          <w:i/>
        </w:rPr>
        <w:t xml:space="preserve"> be deliberated in RAN1, if deemed necessary.</w:t>
      </w:r>
    </w:p>
    <w:p w14:paraId="303DAA86" w14:textId="7471204F" w:rsidR="00132FCA" w:rsidRDefault="00163C0A" w:rsidP="00132FCA">
      <w:pPr>
        <w:widowControl/>
        <w:spacing w:beforeLines="50" w:before="120"/>
        <w:rPr>
          <w:rFonts w:ascii="Times New Roman" w:eastAsia="宋体" w:hAnsi="Times New Roman" w:cs="Times New Roman"/>
          <w:bCs/>
        </w:rPr>
      </w:pPr>
      <w:r w:rsidRPr="000D77D9">
        <w:rPr>
          <w:rFonts w:ascii="Times New Roman" w:eastAsia="宋体" w:hAnsi="Times New Roman" w:cs="Times New Roman"/>
          <w:bCs/>
        </w:rPr>
        <w:t xml:space="preserve">To improve efficiency in Rel-18, a MAC CE </w:t>
      </w:r>
      <w:r w:rsidR="00132FCA" w:rsidRPr="00AB49C5">
        <w:rPr>
          <w:rFonts w:ascii="Times New Roman" w:eastAsia="宋体" w:hAnsi="Times New Roman" w:cs="Times New Roman"/>
          <w:bCs/>
        </w:rPr>
        <w:t>named</w:t>
      </w:r>
      <w:r w:rsidRPr="000D77D9">
        <w:rPr>
          <w:rFonts w:ascii="Times New Roman" w:eastAsia="宋体" w:hAnsi="Times New Roman" w:cs="Times New Roman"/>
          <w:bCs/>
        </w:rPr>
        <w:t xml:space="preserve"> "positioning measureme</w:t>
      </w:r>
      <w:r w:rsidR="005838BA" w:rsidRPr="005838BA">
        <w:rPr>
          <w:rFonts w:ascii="Times New Roman" w:eastAsia="宋体" w:hAnsi="Times New Roman" w:cs="Times New Roman"/>
          <w:bCs/>
        </w:rPr>
        <w:t xml:space="preserve">nt gap </w:t>
      </w:r>
      <w:r w:rsidR="005838BA">
        <w:rPr>
          <w:rFonts w:ascii="Times New Roman" w:eastAsia="宋体" w:hAnsi="Times New Roman" w:cs="Times New Roman"/>
          <w:bCs/>
        </w:rPr>
        <w:t>a</w:t>
      </w:r>
      <w:r w:rsidR="005838BA" w:rsidRPr="005838BA">
        <w:rPr>
          <w:rFonts w:ascii="Times New Roman" w:eastAsia="宋体" w:hAnsi="Times New Roman" w:cs="Times New Roman"/>
          <w:bCs/>
        </w:rPr>
        <w:t>ctivation/</w:t>
      </w:r>
      <w:r w:rsidR="005838BA">
        <w:rPr>
          <w:rFonts w:ascii="Times New Roman" w:eastAsia="宋体" w:hAnsi="Times New Roman" w:cs="Times New Roman"/>
          <w:bCs/>
        </w:rPr>
        <w:t>d</w:t>
      </w:r>
      <w:r w:rsidR="005838BA" w:rsidRPr="005838BA">
        <w:rPr>
          <w:rFonts w:ascii="Times New Roman" w:eastAsia="宋体" w:hAnsi="Times New Roman" w:cs="Times New Roman"/>
          <w:bCs/>
        </w:rPr>
        <w:t xml:space="preserve">eactivation </w:t>
      </w:r>
      <w:r w:rsidR="005838BA">
        <w:rPr>
          <w:rFonts w:ascii="Times New Roman" w:eastAsia="宋体" w:hAnsi="Times New Roman" w:cs="Times New Roman"/>
          <w:bCs/>
        </w:rPr>
        <w:t>c</w:t>
      </w:r>
      <w:r w:rsidRPr="000D77D9">
        <w:rPr>
          <w:rFonts w:ascii="Times New Roman" w:eastAsia="宋体" w:hAnsi="Times New Roman" w:cs="Times New Roman"/>
          <w:bCs/>
        </w:rPr>
        <w:t>ommand" was introduced.</w:t>
      </w:r>
      <w:r w:rsidR="00774C28">
        <w:rPr>
          <w:rFonts w:ascii="Times New Roman" w:eastAsia="宋体" w:hAnsi="Times New Roman" w:cs="Times New Roman"/>
          <w:bCs/>
        </w:rPr>
        <w:t xml:space="preserve"> A UE can be </w:t>
      </w:r>
      <w:r w:rsidR="00774C28" w:rsidRPr="00774C28">
        <w:rPr>
          <w:rFonts w:ascii="Times New Roman" w:eastAsia="宋体" w:hAnsi="Times New Roman" w:cs="Times New Roman"/>
          <w:bCs/>
        </w:rPr>
        <w:t>preconfigured with one or more measurement gaps</w:t>
      </w:r>
      <w:r w:rsidR="0018737F">
        <w:rPr>
          <w:rFonts w:ascii="Times New Roman" w:eastAsia="宋体" w:hAnsi="Times New Roman" w:cs="Times New Roman"/>
          <w:bCs/>
        </w:rPr>
        <w:t xml:space="preserve"> </w:t>
      </w:r>
      <w:r w:rsidR="00132FCA">
        <w:rPr>
          <w:rFonts w:ascii="Times New Roman" w:eastAsia="宋体" w:hAnsi="Times New Roman" w:cs="Times New Roman" w:hint="eastAsia"/>
          <w:bCs/>
        </w:rPr>
        <w:t>to</w:t>
      </w:r>
      <w:r w:rsidR="0018737F">
        <w:rPr>
          <w:rFonts w:ascii="Times New Roman" w:eastAsia="宋体" w:hAnsi="Times New Roman" w:cs="Times New Roman"/>
          <w:bCs/>
        </w:rPr>
        <w:t xml:space="preserve"> </w:t>
      </w:r>
      <w:r w:rsidR="00132FCA" w:rsidRPr="0018737F">
        <w:rPr>
          <w:rFonts w:ascii="Times New Roman" w:eastAsia="宋体" w:hAnsi="Times New Roman" w:cs="Times New Roman"/>
          <w:bCs/>
        </w:rPr>
        <w:t>measur</w:t>
      </w:r>
      <w:r w:rsidR="00132FCA">
        <w:rPr>
          <w:rFonts w:ascii="Times New Roman" w:eastAsia="宋体" w:hAnsi="Times New Roman" w:cs="Times New Roman"/>
          <w:bCs/>
        </w:rPr>
        <w:t xml:space="preserve">e </w:t>
      </w:r>
      <w:r w:rsidR="0018737F" w:rsidRPr="000D77D9">
        <w:rPr>
          <w:rFonts w:ascii="Times New Roman" w:eastAsia="宋体" w:hAnsi="Times New Roman" w:cs="Times New Roman"/>
          <w:bCs/>
        </w:rPr>
        <w:t>the DL PRS resource</w:t>
      </w:r>
      <w:r w:rsidR="00774C28">
        <w:rPr>
          <w:rFonts w:ascii="Times New Roman" w:eastAsia="宋体" w:hAnsi="Times New Roman" w:cs="Times New Roman"/>
          <w:bCs/>
        </w:rPr>
        <w:t xml:space="preserve">, and </w:t>
      </w:r>
      <w:r w:rsidR="00132FCA">
        <w:rPr>
          <w:rFonts w:ascii="Times New Roman" w:eastAsia="宋体" w:hAnsi="Times New Roman" w:cs="Times New Roman"/>
          <w:bCs/>
        </w:rPr>
        <w:t xml:space="preserve">the </w:t>
      </w:r>
      <w:r w:rsidR="00774C28">
        <w:rPr>
          <w:rFonts w:ascii="Times New Roman" w:eastAsia="宋体" w:hAnsi="Times New Roman" w:cs="Times New Roman"/>
          <w:bCs/>
        </w:rPr>
        <w:t xml:space="preserve">gNB </w:t>
      </w:r>
      <w:r w:rsidR="00774C28">
        <w:rPr>
          <w:rFonts w:ascii="Times New Roman" w:eastAsia="宋体" w:hAnsi="Times New Roman" w:cs="Times New Roman" w:hint="eastAsia"/>
          <w:bCs/>
        </w:rPr>
        <w:t>c</w:t>
      </w:r>
      <w:r w:rsidR="00774C28">
        <w:rPr>
          <w:rFonts w:ascii="Times New Roman" w:eastAsia="宋体" w:hAnsi="Times New Roman" w:cs="Times New Roman"/>
          <w:bCs/>
        </w:rPr>
        <w:t xml:space="preserve">an </w:t>
      </w:r>
      <w:r w:rsidR="00132FCA" w:rsidRPr="00AB49C5">
        <w:rPr>
          <w:rFonts w:ascii="Times New Roman" w:eastAsia="宋体" w:hAnsi="Times New Roman" w:cs="Times New Roman"/>
          <w:bCs/>
        </w:rPr>
        <w:t>activate or deactivate</w:t>
      </w:r>
      <w:r w:rsidR="0018737F" w:rsidRPr="0018737F">
        <w:rPr>
          <w:rFonts w:ascii="Times New Roman" w:eastAsia="宋体" w:hAnsi="Times New Roman" w:cs="Times New Roman"/>
          <w:bCs/>
        </w:rPr>
        <w:t xml:space="preserve"> </w:t>
      </w:r>
      <w:r w:rsidR="0018737F">
        <w:rPr>
          <w:rFonts w:ascii="Times New Roman" w:eastAsia="宋体" w:hAnsi="Times New Roman" w:cs="Times New Roman"/>
          <w:bCs/>
        </w:rPr>
        <w:t>measurement gaps</w:t>
      </w:r>
      <w:r w:rsidR="00774C28" w:rsidRPr="00774C28">
        <w:rPr>
          <w:rFonts w:ascii="Times New Roman" w:eastAsia="宋体" w:hAnsi="Times New Roman" w:cs="Times New Roman"/>
          <w:bCs/>
        </w:rPr>
        <w:t xml:space="preserve"> using </w:t>
      </w:r>
      <w:r w:rsidR="00132FCA">
        <w:rPr>
          <w:rFonts w:ascii="Times New Roman" w:eastAsia="宋体" w:hAnsi="Times New Roman" w:cs="Times New Roman"/>
          <w:bCs/>
        </w:rPr>
        <w:t xml:space="preserve">the </w:t>
      </w:r>
      <w:r w:rsidR="00774C28" w:rsidRPr="00774C28">
        <w:rPr>
          <w:rFonts w:ascii="Times New Roman" w:eastAsia="宋体" w:hAnsi="Times New Roman" w:cs="Times New Roman"/>
          <w:bCs/>
        </w:rPr>
        <w:t>MAC CE command</w:t>
      </w:r>
      <w:r w:rsidR="00774C28">
        <w:rPr>
          <w:rFonts w:ascii="Times New Roman" w:eastAsia="宋体" w:hAnsi="Times New Roman" w:cs="Times New Roman"/>
          <w:bCs/>
        </w:rPr>
        <w:t xml:space="preserve">. </w:t>
      </w:r>
      <w:r w:rsidR="00774C28" w:rsidRPr="00774C28">
        <w:rPr>
          <w:rFonts w:ascii="Times New Roman" w:eastAsia="宋体" w:hAnsi="Times New Roman" w:cs="Times New Roman"/>
          <w:bCs/>
        </w:rPr>
        <w:t>A similar mechanism</w:t>
      </w:r>
      <w:r w:rsidR="00774C28">
        <w:rPr>
          <w:rFonts w:ascii="Times New Roman" w:eastAsia="宋体" w:hAnsi="Times New Roman" w:cs="Times New Roman"/>
          <w:bCs/>
        </w:rPr>
        <w:t xml:space="preserve"> could be discussed in RAN1, </w:t>
      </w:r>
      <w:r w:rsidR="00132FCA" w:rsidRPr="00AB49C5">
        <w:rPr>
          <w:rFonts w:ascii="Times New Roman" w:eastAsia="宋体" w:hAnsi="Times New Roman" w:cs="Times New Roman"/>
          <w:bCs/>
        </w:rPr>
        <w:t>enabling coordination between RRM measurements and service scheduling even for UEs wi</w:t>
      </w:r>
      <w:r w:rsidR="00132FCA">
        <w:rPr>
          <w:rFonts w:ascii="Times New Roman" w:eastAsia="宋体" w:hAnsi="Times New Roman" w:cs="Times New Roman"/>
          <w:bCs/>
        </w:rPr>
        <w:t xml:space="preserve">th urgent service requirements. </w:t>
      </w:r>
      <w:r w:rsidR="00132FCA" w:rsidRPr="00AB49C5">
        <w:rPr>
          <w:rFonts w:ascii="Times New Roman" w:eastAsia="宋体" w:hAnsi="Times New Roman" w:cs="Times New Roman"/>
          <w:bCs/>
        </w:rPr>
        <w:t>By doing so, when transmitting highly important data, the UE can temporarily suspend RRM measurements, complete the relevant transmission, and then resume RRM measurements.</w:t>
      </w:r>
      <w:r w:rsidR="00866DF8">
        <w:rPr>
          <w:rFonts w:ascii="Times New Roman" w:eastAsia="宋体" w:hAnsi="Times New Roman" w:cs="Times New Roman"/>
          <w:bCs/>
        </w:rPr>
        <w:t xml:space="preserve"> </w:t>
      </w:r>
      <w:r w:rsidR="00866DF8" w:rsidRPr="00866DF8">
        <w:rPr>
          <w:rFonts w:ascii="Times New Roman" w:eastAsia="宋体" w:hAnsi="Times New Roman" w:cs="Times New Roman"/>
          <w:bCs/>
        </w:rPr>
        <w:t xml:space="preserve">As depicted in Figure 2, when there is no immediate scheduled service to transmit, the </w:t>
      </w:r>
      <w:r w:rsidR="00866DF8">
        <w:rPr>
          <w:rFonts w:ascii="Times New Roman" w:eastAsia="宋体" w:hAnsi="Times New Roman" w:cs="Times New Roman"/>
          <w:bCs/>
        </w:rPr>
        <w:t>UE</w:t>
      </w:r>
      <w:r w:rsidR="00866DF8" w:rsidRPr="00866DF8">
        <w:rPr>
          <w:rFonts w:ascii="Times New Roman" w:eastAsia="宋体" w:hAnsi="Times New Roman" w:cs="Times New Roman"/>
          <w:bCs/>
        </w:rPr>
        <w:t xml:space="preserve"> needs to perform RRM measurement based on the pre-configured RRM M</w:t>
      </w:r>
      <w:r w:rsidR="00866DF8">
        <w:rPr>
          <w:rFonts w:ascii="Times New Roman" w:eastAsia="宋体" w:hAnsi="Times New Roman" w:cs="Times New Roman"/>
          <w:bCs/>
        </w:rPr>
        <w:t>G(s).</w:t>
      </w:r>
      <w:r w:rsidR="00866DF8" w:rsidRPr="00866DF8">
        <w:rPr>
          <w:rFonts w:ascii="Times New Roman" w:eastAsia="宋体" w:hAnsi="Times New Roman" w:cs="Times New Roman"/>
          <w:bCs/>
        </w:rPr>
        <w:t xml:space="preserve"> In case of a conflict between the resources allocated by the UE and those specified by the RRM MG, these resources are considered invalid during this period. If an emergency service scheduling occurs, it is necessary to deactivate the RRM MG.</w:t>
      </w:r>
      <w:r w:rsidR="00866DF8">
        <w:rPr>
          <w:rFonts w:ascii="Times New Roman" w:eastAsia="宋体" w:hAnsi="Times New Roman" w:cs="Times New Roman"/>
          <w:bCs/>
        </w:rPr>
        <w:t xml:space="preserve"> </w:t>
      </w:r>
      <w:r w:rsidR="00866DF8" w:rsidRPr="00866DF8">
        <w:rPr>
          <w:rFonts w:ascii="Times New Roman" w:eastAsia="宋体" w:hAnsi="Times New Roman" w:cs="Times New Roman"/>
          <w:bCs/>
        </w:rPr>
        <w:t>The activation and deactivation mechanisms of the RRM MG can be further discussed in RAN1.</w:t>
      </w:r>
    </w:p>
    <w:p w14:paraId="193DEB9C" w14:textId="7723524A" w:rsidR="00866DF8" w:rsidRDefault="00866DF8" w:rsidP="00D13050">
      <w:pPr>
        <w:widowControl/>
        <w:spacing w:beforeLines="50" w:before="120"/>
        <w:jc w:val="center"/>
      </w:pPr>
      <w:r>
        <w:object w:dxaOrig="5617" w:dyaOrig="2107" w14:anchorId="71AB7121">
          <v:shape id="_x0000_i1026" type="#_x0000_t75" style="width:280.9pt;height:105.25pt" o:ole="">
            <v:imagedata r:id="rId10" o:title=""/>
          </v:shape>
          <o:OLEObject Type="Embed" ProgID="Visio.Drawing.15" ShapeID="_x0000_i1026" DrawAspect="Content" ObjectID="_1769848256" r:id="rId11"/>
        </w:object>
      </w:r>
    </w:p>
    <w:p w14:paraId="16AE735E" w14:textId="4F081D38" w:rsidR="00866DF8" w:rsidRPr="008E727D" w:rsidRDefault="00866DF8" w:rsidP="00866DF8">
      <w:pPr>
        <w:spacing w:beforeLines="50" w:before="120"/>
        <w:jc w:val="center"/>
        <w:rPr>
          <w:rFonts w:ascii="Times New Roman" w:eastAsia="宋体" w:hAnsi="Times New Roman" w:cs="Times New Roman"/>
          <w:bCs/>
          <w:sz w:val="20"/>
        </w:rPr>
      </w:pPr>
      <w:r w:rsidRPr="008E727D">
        <w:rPr>
          <w:rFonts w:ascii="Times New Roman" w:hAnsi="Times New Roman" w:cs="Times New Roman"/>
          <w:sz w:val="20"/>
        </w:rPr>
        <w:t xml:space="preserve">Figure </w:t>
      </w:r>
      <w:r>
        <w:rPr>
          <w:rFonts w:ascii="Times New Roman" w:hAnsi="Times New Roman" w:cs="Times New Roman"/>
          <w:sz w:val="20"/>
        </w:rPr>
        <w:t>2</w:t>
      </w:r>
      <w:r w:rsidRPr="008E727D">
        <w:rPr>
          <w:rFonts w:ascii="Times New Roman" w:hAnsi="Times New Roman" w:cs="Times New Roman"/>
          <w:sz w:val="20"/>
        </w:rPr>
        <w:t xml:space="preserve">: </w:t>
      </w:r>
      <w:r w:rsidRPr="00866DF8">
        <w:rPr>
          <w:rFonts w:ascii="Times New Roman" w:hAnsi="Times New Roman" w:cs="Times New Roman"/>
          <w:sz w:val="20"/>
        </w:rPr>
        <w:t>RRM MG affected by emergency operations</w:t>
      </w:r>
    </w:p>
    <w:p w14:paraId="2C345C11" w14:textId="77777777" w:rsidR="00FD142B" w:rsidRDefault="00FD142B" w:rsidP="00FD142B">
      <w:pPr>
        <w:spacing w:beforeLines="50" w:before="120"/>
        <w:rPr>
          <w:rFonts w:ascii="Times New Roman" w:eastAsia="宋体" w:hAnsi="Times New Roman" w:cs="Times New Roman"/>
          <w:b/>
          <w:bCs/>
          <w:i/>
        </w:rPr>
      </w:pPr>
      <w:r>
        <w:rPr>
          <w:rFonts w:ascii="Times New Roman" w:hAnsi="Times New Roman" w:cs="Times New Roman"/>
          <w:b/>
          <w:bCs/>
          <w:i/>
          <w:iCs/>
          <w:sz w:val="22"/>
        </w:rPr>
        <w:t>Observation3</w:t>
      </w:r>
      <w:r w:rsidRPr="00057DA9">
        <w:rPr>
          <w:rFonts w:ascii="Times New Roman" w:hAnsi="Times New Roman" w:cs="Times New Roman"/>
          <w:b/>
          <w:bCs/>
          <w:i/>
          <w:iCs/>
          <w:sz w:val="22"/>
        </w:rPr>
        <w:t>：</w:t>
      </w:r>
      <w:r w:rsidRPr="00FD142B">
        <w:rPr>
          <w:rFonts w:ascii="Times New Roman" w:eastAsia="宋体" w:hAnsi="Times New Roman" w:cs="Times New Roman"/>
          <w:b/>
          <w:bCs/>
          <w:i/>
        </w:rPr>
        <w:t>The activation and deactivation of the configured RRM measurement gap can provide protection for urgently scheduled services.</w:t>
      </w:r>
    </w:p>
    <w:p w14:paraId="5BCF7A44" w14:textId="32F15C87" w:rsidR="00FD142B" w:rsidRPr="00057DA9" w:rsidRDefault="00FD142B" w:rsidP="00FD142B">
      <w:pPr>
        <w:spacing w:beforeLines="50" w:before="120"/>
        <w:rPr>
          <w:rFonts w:ascii="Times New Roman" w:eastAsia="宋体" w:hAnsi="Times New Roman" w:cs="Times New Roman"/>
          <w:b/>
          <w:bCs/>
          <w:i/>
        </w:rPr>
      </w:pPr>
      <w:r>
        <w:rPr>
          <w:rFonts w:ascii="Times New Roman" w:hAnsi="Times New Roman" w:cs="Times New Roman"/>
          <w:b/>
          <w:bCs/>
          <w:i/>
          <w:iCs/>
          <w:sz w:val="22"/>
        </w:rPr>
        <w:t>Proposal 2</w:t>
      </w:r>
      <w:r w:rsidRPr="00057DA9">
        <w:rPr>
          <w:rFonts w:ascii="Times New Roman" w:hAnsi="Times New Roman" w:cs="Times New Roman"/>
          <w:b/>
          <w:bCs/>
          <w:i/>
          <w:iCs/>
          <w:sz w:val="22"/>
        </w:rPr>
        <w:t>：</w:t>
      </w:r>
      <w:r w:rsidRPr="00FD142B">
        <w:rPr>
          <w:rFonts w:ascii="Times New Roman" w:eastAsia="宋体" w:hAnsi="Times New Roman" w:cs="Times New Roman"/>
          <w:b/>
          <w:bCs/>
          <w:i/>
        </w:rPr>
        <w:t>If necessary, the ac</w:t>
      </w:r>
      <w:r w:rsidR="00774C28">
        <w:rPr>
          <w:rFonts w:ascii="Times New Roman" w:eastAsia="宋体" w:hAnsi="Times New Roman" w:cs="Times New Roman"/>
          <w:b/>
          <w:bCs/>
          <w:i/>
        </w:rPr>
        <w:t>tivation and deactivation</w:t>
      </w:r>
      <w:r w:rsidRPr="00FD142B">
        <w:rPr>
          <w:rFonts w:ascii="Times New Roman" w:eastAsia="宋体" w:hAnsi="Times New Roman" w:cs="Times New Roman"/>
          <w:b/>
          <w:bCs/>
          <w:i/>
        </w:rPr>
        <w:t xml:space="preserve"> of the RRM measurement gap </w:t>
      </w:r>
      <w:r w:rsidR="00DE090D">
        <w:rPr>
          <w:rFonts w:ascii="Times New Roman" w:eastAsia="宋体" w:hAnsi="Times New Roman" w:cs="Times New Roman" w:hint="eastAsia"/>
          <w:b/>
          <w:bCs/>
          <w:i/>
        </w:rPr>
        <w:t>could</w:t>
      </w:r>
      <w:r w:rsidRPr="00FD142B">
        <w:rPr>
          <w:rFonts w:ascii="Times New Roman" w:eastAsia="宋体" w:hAnsi="Times New Roman" w:cs="Times New Roman"/>
          <w:b/>
          <w:bCs/>
          <w:i/>
        </w:rPr>
        <w:t xml:space="preserve"> be discussed in RAN1.</w:t>
      </w:r>
    </w:p>
    <w:p w14:paraId="25FB5BCE" w14:textId="079FC2B3" w:rsidR="000F6F8D" w:rsidRDefault="000F6F8D" w:rsidP="000F6F8D">
      <w:pPr>
        <w:spacing w:beforeLines="50" w:before="120"/>
        <w:jc w:val="center"/>
      </w:pPr>
    </w:p>
    <w:p w14:paraId="3715246D" w14:textId="17914849" w:rsidR="008C2814" w:rsidRPr="0016653D" w:rsidRDefault="008C2814" w:rsidP="00707FE4">
      <w:pPr>
        <w:pStyle w:val="1"/>
        <w:numPr>
          <w:ilvl w:val="0"/>
          <w:numId w:val="4"/>
        </w:numPr>
        <w:adjustRightInd w:val="0"/>
        <w:snapToGrid w:val="0"/>
        <w:spacing w:before="0" w:after="120" w:line="240" w:lineRule="auto"/>
        <w:rPr>
          <w:rFonts w:ascii="Arial" w:eastAsia="宋体" w:hAnsi="Arial" w:cs="Arial"/>
          <w:sz w:val="28"/>
          <w:szCs w:val="28"/>
        </w:rPr>
      </w:pPr>
      <w:r w:rsidRPr="0016653D">
        <w:rPr>
          <w:rFonts w:ascii="Arial" w:eastAsia="宋体" w:hAnsi="Arial" w:cs="Arial"/>
          <w:sz w:val="28"/>
          <w:szCs w:val="28"/>
        </w:rPr>
        <w:t>Conclusion</w:t>
      </w:r>
    </w:p>
    <w:p w14:paraId="2146453E" w14:textId="08710DE1" w:rsidR="00474D49" w:rsidRPr="00D0154F" w:rsidRDefault="00474D49" w:rsidP="006F573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D0154F">
        <w:rPr>
          <w:rFonts w:ascii="Times New Roman" w:eastAsia="宋体" w:hAnsi="Times New Roman" w:cs="Times New Roman"/>
          <w:kern w:val="0"/>
          <w:sz w:val="22"/>
          <w:lang w:eastAsia="ja-JP"/>
        </w:rPr>
        <w:t xml:space="preserve">In this contribution, we </w:t>
      </w:r>
      <w:r w:rsidR="009D3A81" w:rsidRPr="00D0154F">
        <w:rPr>
          <w:rFonts w:ascii="Times New Roman" w:eastAsia="宋体" w:hAnsi="Times New Roman" w:cs="Times New Roman"/>
          <w:kern w:val="0"/>
          <w:sz w:val="22"/>
          <w:lang w:eastAsia="ja-JP"/>
        </w:rPr>
        <w:t xml:space="preserve">provide </w:t>
      </w:r>
      <w:r w:rsidR="009D3A81" w:rsidRPr="00D0154F">
        <w:rPr>
          <w:rFonts w:ascii="Times New Roman" w:eastAsia="宋体" w:hAnsi="Times New Roman" w:cs="Times New Roman"/>
          <w:kern w:val="0"/>
          <w:sz w:val="22"/>
        </w:rPr>
        <w:t>t</w:t>
      </w:r>
      <w:r w:rsidR="009D3A81" w:rsidRPr="00D0154F">
        <w:rPr>
          <w:rFonts w:ascii="Times New Roman" w:eastAsia="宋体" w:hAnsi="Times New Roman" w:cs="Times New Roman"/>
          <w:kern w:val="0"/>
          <w:sz w:val="22"/>
          <w:lang w:eastAsia="ja-JP"/>
        </w:rPr>
        <w:t>he following proposals</w:t>
      </w:r>
      <w:r w:rsidR="001C6FCC" w:rsidRPr="00D0154F">
        <w:rPr>
          <w:rFonts w:ascii="Times New Roman" w:eastAsia="宋体" w:hAnsi="Times New Roman" w:cs="Times New Roman"/>
          <w:kern w:val="0"/>
          <w:sz w:val="22"/>
          <w:lang w:eastAsia="ja-JP"/>
        </w:rPr>
        <w:t xml:space="preserve"> and observation</w:t>
      </w:r>
      <w:r w:rsidR="001C6FCC" w:rsidRPr="00D0154F">
        <w:rPr>
          <w:rFonts w:ascii="Times New Roman" w:eastAsia="宋体" w:hAnsi="Times New Roman" w:cs="Times New Roman"/>
          <w:kern w:val="0"/>
          <w:sz w:val="22"/>
        </w:rPr>
        <w:t>s</w:t>
      </w:r>
      <w:r w:rsidRPr="00D0154F">
        <w:rPr>
          <w:rFonts w:ascii="Times New Roman" w:eastAsia="宋体" w:hAnsi="Times New Roman" w:cs="Times New Roman"/>
          <w:kern w:val="0"/>
          <w:sz w:val="22"/>
          <w:lang w:eastAsia="ja-JP"/>
        </w:rPr>
        <w:t>.</w:t>
      </w:r>
    </w:p>
    <w:p w14:paraId="54C4D04C" w14:textId="77777777" w:rsidR="00131A78" w:rsidRPr="00057DA9" w:rsidRDefault="00131A78" w:rsidP="00131A78">
      <w:pPr>
        <w:spacing w:beforeLines="50" w:before="120"/>
        <w:rPr>
          <w:rFonts w:ascii="Times New Roman" w:eastAsia="宋体" w:hAnsi="Times New Roman" w:cs="Times New Roman"/>
          <w:b/>
          <w:bCs/>
          <w:i/>
        </w:rPr>
      </w:pPr>
      <w:r w:rsidRPr="00057DA9">
        <w:rPr>
          <w:rFonts w:ascii="Times New Roman" w:hAnsi="Times New Roman" w:cs="Times New Roman"/>
          <w:b/>
          <w:bCs/>
          <w:i/>
          <w:iCs/>
          <w:sz w:val="22"/>
        </w:rPr>
        <w:t>Observation1</w:t>
      </w:r>
      <w:r w:rsidRPr="00057DA9">
        <w:rPr>
          <w:rFonts w:ascii="Times New Roman" w:hAnsi="Times New Roman" w:cs="Times New Roman"/>
          <w:b/>
          <w:bCs/>
          <w:i/>
          <w:iCs/>
          <w:sz w:val="22"/>
        </w:rPr>
        <w:t>：</w:t>
      </w:r>
      <w:r w:rsidRPr="00785BE0">
        <w:rPr>
          <w:rFonts w:ascii="Times New Roman" w:eastAsia="宋体" w:hAnsi="Times New Roman" w:cs="Times New Roman"/>
          <w:b/>
          <w:bCs/>
          <w:i/>
        </w:rPr>
        <w:t>The schedu</w:t>
      </w:r>
      <w:r>
        <w:rPr>
          <w:rFonts w:ascii="Times New Roman" w:eastAsia="宋体" w:hAnsi="Times New Roman" w:cs="Times New Roman"/>
          <w:b/>
          <w:bCs/>
          <w:i/>
        </w:rPr>
        <w:t>ling of UEs with higher</w:t>
      </w:r>
      <w:r w:rsidRPr="00785BE0">
        <w:rPr>
          <w:rFonts w:ascii="Times New Roman" w:eastAsia="宋体" w:hAnsi="Times New Roman" w:cs="Times New Roman"/>
          <w:b/>
          <w:bCs/>
          <w:i/>
        </w:rPr>
        <w:t xml:space="preserve"> capabilities can be expedited as they are able to complete their RRM measurements earlier.</w:t>
      </w:r>
    </w:p>
    <w:p w14:paraId="1D77D817" w14:textId="6C2C5A31" w:rsidR="00131A78" w:rsidRDefault="00131A78" w:rsidP="00131A78">
      <w:pPr>
        <w:spacing w:beforeLines="50" w:before="120"/>
        <w:rPr>
          <w:rFonts w:ascii="Times New Roman" w:eastAsia="宋体" w:hAnsi="Times New Roman" w:cs="Times New Roman"/>
          <w:b/>
          <w:bCs/>
          <w:i/>
        </w:rPr>
      </w:pPr>
      <w:r>
        <w:rPr>
          <w:rFonts w:ascii="Times New Roman" w:hAnsi="Times New Roman" w:cs="Times New Roman"/>
          <w:b/>
          <w:bCs/>
          <w:i/>
          <w:iCs/>
          <w:sz w:val="22"/>
        </w:rPr>
        <w:t>Observation2</w:t>
      </w:r>
      <w:r w:rsidRPr="00057DA9">
        <w:rPr>
          <w:rFonts w:ascii="Times New Roman" w:hAnsi="Times New Roman" w:cs="Times New Roman"/>
          <w:b/>
          <w:bCs/>
          <w:i/>
          <w:iCs/>
          <w:sz w:val="22"/>
        </w:rPr>
        <w:t>：</w:t>
      </w:r>
      <w:r w:rsidRPr="00785BE0">
        <w:rPr>
          <w:rFonts w:ascii="Times New Roman" w:eastAsia="宋体" w:hAnsi="Times New Roman" w:cs="Times New Roman"/>
          <w:b/>
          <w:bCs/>
          <w:i/>
        </w:rPr>
        <w:t>The enhancement of system scheduling efficiency can be achieved by effectively reducing the idle time of UEs caused by RRM measurement, particularly in scenarios with low system resource occupancy rate.</w:t>
      </w:r>
    </w:p>
    <w:p w14:paraId="1A461D6D" w14:textId="77777777" w:rsidR="00131A78" w:rsidRDefault="00131A78" w:rsidP="00131A78">
      <w:pPr>
        <w:spacing w:beforeLines="50" w:before="120"/>
        <w:rPr>
          <w:rFonts w:ascii="Times New Roman" w:eastAsia="宋体" w:hAnsi="Times New Roman" w:cs="Times New Roman"/>
          <w:b/>
          <w:bCs/>
          <w:i/>
        </w:rPr>
      </w:pPr>
      <w:r>
        <w:rPr>
          <w:rFonts w:ascii="Times New Roman" w:hAnsi="Times New Roman" w:cs="Times New Roman"/>
          <w:b/>
          <w:bCs/>
          <w:i/>
          <w:iCs/>
          <w:sz w:val="22"/>
        </w:rPr>
        <w:t>Observation3</w:t>
      </w:r>
      <w:r w:rsidRPr="00057DA9">
        <w:rPr>
          <w:rFonts w:ascii="Times New Roman" w:hAnsi="Times New Roman" w:cs="Times New Roman"/>
          <w:b/>
          <w:bCs/>
          <w:i/>
          <w:iCs/>
          <w:sz w:val="22"/>
        </w:rPr>
        <w:t>：</w:t>
      </w:r>
      <w:r w:rsidRPr="00FD142B">
        <w:rPr>
          <w:rFonts w:ascii="Times New Roman" w:eastAsia="宋体" w:hAnsi="Times New Roman" w:cs="Times New Roman"/>
          <w:b/>
          <w:bCs/>
          <w:i/>
        </w:rPr>
        <w:t>The activation and deactivation of the configured RRM measurement gap can provide protection for urgently scheduled services.</w:t>
      </w:r>
    </w:p>
    <w:p w14:paraId="19A9B416" w14:textId="70777B2F" w:rsidR="00131A78" w:rsidRPr="00F129A6" w:rsidRDefault="00131A78" w:rsidP="00131A78">
      <w:pPr>
        <w:spacing w:beforeLines="50" w:before="120"/>
        <w:rPr>
          <w:rFonts w:ascii="Times New Roman" w:eastAsia="宋体" w:hAnsi="Times New Roman" w:cs="Times New Roman"/>
          <w:b/>
          <w:bCs/>
          <w:i/>
        </w:rPr>
      </w:pPr>
      <w:r>
        <w:rPr>
          <w:rFonts w:ascii="Times New Roman" w:hAnsi="Times New Roman" w:cs="Times New Roman"/>
          <w:b/>
          <w:bCs/>
          <w:i/>
          <w:iCs/>
          <w:sz w:val="22"/>
        </w:rPr>
        <w:t>Proposal 1</w:t>
      </w:r>
      <w:r w:rsidRPr="00057DA9">
        <w:rPr>
          <w:rFonts w:ascii="Times New Roman" w:hAnsi="Times New Roman" w:cs="Times New Roman"/>
          <w:b/>
          <w:bCs/>
          <w:i/>
          <w:iCs/>
          <w:sz w:val="22"/>
        </w:rPr>
        <w:t>：</w:t>
      </w:r>
      <w:r w:rsidRPr="00785BE0">
        <w:rPr>
          <w:rFonts w:ascii="Times New Roman" w:eastAsia="宋体" w:hAnsi="Times New Roman" w:cs="Times New Roman"/>
          <w:b/>
          <w:bCs/>
          <w:i/>
        </w:rPr>
        <w:t xml:space="preserve">Relevant reporting and processing mechanisms for mitigating UEs idle time caused by RRM measurements </w:t>
      </w:r>
      <w:r w:rsidR="00DE090D">
        <w:rPr>
          <w:rFonts w:ascii="Times New Roman" w:eastAsia="宋体" w:hAnsi="Times New Roman" w:cs="Times New Roman" w:hint="eastAsia"/>
          <w:b/>
          <w:bCs/>
          <w:i/>
        </w:rPr>
        <w:t>could</w:t>
      </w:r>
      <w:r w:rsidRPr="00785BE0">
        <w:rPr>
          <w:rFonts w:ascii="Times New Roman" w:eastAsia="宋体" w:hAnsi="Times New Roman" w:cs="Times New Roman"/>
          <w:b/>
          <w:bCs/>
          <w:i/>
        </w:rPr>
        <w:t xml:space="preserve"> be deliberated in RAN1, if deemed necessary.</w:t>
      </w:r>
    </w:p>
    <w:p w14:paraId="045C6FED" w14:textId="32BDB99A" w:rsidR="00131A78" w:rsidRPr="00057DA9" w:rsidRDefault="00131A78" w:rsidP="00131A78">
      <w:pPr>
        <w:spacing w:beforeLines="50" w:before="120"/>
        <w:rPr>
          <w:rFonts w:ascii="Times New Roman" w:eastAsia="宋体" w:hAnsi="Times New Roman" w:cs="Times New Roman"/>
          <w:b/>
          <w:bCs/>
          <w:i/>
        </w:rPr>
      </w:pPr>
      <w:r>
        <w:rPr>
          <w:rFonts w:ascii="Times New Roman" w:hAnsi="Times New Roman" w:cs="Times New Roman"/>
          <w:b/>
          <w:bCs/>
          <w:i/>
          <w:iCs/>
          <w:sz w:val="22"/>
        </w:rPr>
        <w:t>Proposal 2</w:t>
      </w:r>
      <w:r w:rsidRPr="00057DA9">
        <w:rPr>
          <w:rFonts w:ascii="Times New Roman" w:hAnsi="Times New Roman" w:cs="Times New Roman"/>
          <w:b/>
          <w:bCs/>
          <w:i/>
          <w:iCs/>
          <w:sz w:val="22"/>
        </w:rPr>
        <w:t>：</w:t>
      </w:r>
      <w:r w:rsidRPr="00FD142B">
        <w:rPr>
          <w:rFonts w:ascii="Times New Roman" w:eastAsia="宋体" w:hAnsi="Times New Roman" w:cs="Times New Roman"/>
          <w:b/>
          <w:bCs/>
          <w:i/>
        </w:rPr>
        <w:t xml:space="preserve">If necessary, the activation and deactivation timing of the RRM measurement gap </w:t>
      </w:r>
      <w:r w:rsidR="00DE090D">
        <w:rPr>
          <w:rFonts w:ascii="Times New Roman" w:eastAsia="宋体" w:hAnsi="Times New Roman" w:cs="Times New Roman" w:hint="eastAsia"/>
          <w:b/>
          <w:bCs/>
          <w:i/>
        </w:rPr>
        <w:t>could</w:t>
      </w:r>
      <w:r w:rsidRPr="00FD142B">
        <w:rPr>
          <w:rFonts w:ascii="Times New Roman" w:eastAsia="宋体" w:hAnsi="Times New Roman" w:cs="Times New Roman"/>
          <w:b/>
          <w:bCs/>
          <w:i/>
        </w:rPr>
        <w:t xml:space="preserve"> be discussed in RAN1.</w:t>
      </w:r>
    </w:p>
    <w:p w14:paraId="7F5BFB15" w14:textId="5038586A" w:rsidR="001C6FCC" w:rsidRPr="00D7305D" w:rsidRDefault="001C6FCC" w:rsidP="006F573A">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4BC2CDB1" w14:textId="0B59D2D9" w:rsidR="001C6FCC" w:rsidRPr="00D0154F" w:rsidRDefault="001C6FCC" w:rsidP="006F573A">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14:paraId="74C56617" w14:textId="44786B7A" w:rsidR="001C6FCC" w:rsidRPr="0016653D" w:rsidRDefault="001C6FCC" w:rsidP="00707FE4">
      <w:pPr>
        <w:pStyle w:val="1"/>
        <w:numPr>
          <w:ilvl w:val="0"/>
          <w:numId w:val="4"/>
        </w:numPr>
        <w:adjustRightInd w:val="0"/>
        <w:snapToGrid w:val="0"/>
        <w:spacing w:before="0" w:after="120" w:line="240" w:lineRule="auto"/>
        <w:rPr>
          <w:rFonts w:ascii="Arial" w:eastAsia="宋体" w:hAnsi="Arial" w:cs="Arial"/>
          <w:sz w:val="28"/>
          <w:szCs w:val="28"/>
        </w:rPr>
      </w:pPr>
      <w:r w:rsidRPr="0016653D">
        <w:rPr>
          <w:rFonts w:ascii="Arial" w:eastAsia="宋体" w:hAnsi="Arial" w:cs="Arial"/>
          <w:sz w:val="28"/>
          <w:szCs w:val="28"/>
        </w:rPr>
        <w:t>References</w:t>
      </w:r>
    </w:p>
    <w:p w14:paraId="208712A6" w14:textId="12AABB92" w:rsidR="00F94E52" w:rsidRPr="00CB5916" w:rsidRDefault="00D7305D" w:rsidP="00CB5916">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2" w:name="_Ref101514732"/>
      <w:r w:rsidRPr="00D7305D">
        <w:rPr>
          <w:rFonts w:ascii="Times New Roman" w:eastAsia="宋体" w:hAnsi="Times New Roman" w:cs="Times New Roman"/>
          <w:kern w:val="0"/>
          <w:sz w:val="22"/>
        </w:rPr>
        <w:t>RP-</w:t>
      </w:r>
      <w:r w:rsidR="00CB5916" w:rsidRPr="00D7305D">
        <w:rPr>
          <w:rFonts w:ascii="Times New Roman" w:eastAsia="宋体" w:hAnsi="Times New Roman" w:cs="Times New Roman"/>
          <w:kern w:val="0"/>
          <w:sz w:val="22"/>
        </w:rPr>
        <w:t>23405</w:t>
      </w:r>
      <w:r w:rsidR="00CB5916">
        <w:rPr>
          <w:rFonts w:ascii="Times New Roman" w:eastAsia="宋体" w:hAnsi="Times New Roman" w:cs="Times New Roman"/>
          <w:kern w:val="0"/>
          <w:sz w:val="22"/>
        </w:rPr>
        <w:t>7</w:t>
      </w:r>
      <w:r>
        <w:rPr>
          <w:rFonts w:ascii="Times New Roman" w:eastAsia="宋体" w:hAnsi="Times New Roman" w:cs="Times New Roman"/>
          <w:kern w:val="0"/>
          <w:sz w:val="22"/>
        </w:rPr>
        <w:t>,</w:t>
      </w:r>
      <w:r w:rsidRPr="00D7305D">
        <w:rPr>
          <w:rFonts w:ascii="Times New Roman" w:eastAsia="宋体" w:hAnsi="Times New Roman" w:cs="Times New Roman"/>
          <w:kern w:val="0"/>
          <w:sz w:val="22"/>
        </w:rPr>
        <w:t xml:space="preserve"> </w:t>
      </w:r>
      <w:r w:rsidR="00CB5916" w:rsidRPr="00CB5916">
        <w:rPr>
          <w:rFonts w:ascii="Times New Roman" w:eastAsia="宋体" w:hAnsi="Times New Roman" w:cs="Times New Roman"/>
          <w:kern w:val="0"/>
          <w:sz w:val="22"/>
        </w:rPr>
        <w:t>New WID: XR (eXtended Reality) for NR Phase 3</w:t>
      </w:r>
      <w:r w:rsidR="00474D49" w:rsidRPr="00D0154F">
        <w:rPr>
          <w:rFonts w:ascii="Times New Roman" w:eastAsia="宋体" w:hAnsi="Times New Roman" w:cs="Times New Roman"/>
          <w:kern w:val="0"/>
          <w:sz w:val="22"/>
        </w:rPr>
        <w:t>, RAN#</w:t>
      </w:r>
      <w:r w:rsidR="00F94E52" w:rsidRPr="00D0154F">
        <w:rPr>
          <w:rFonts w:ascii="Times New Roman" w:eastAsia="宋体" w:hAnsi="Times New Roman" w:cs="Times New Roman"/>
          <w:kern w:val="0"/>
          <w:sz w:val="22"/>
        </w:rPr>
        <w:t>102</w:t>
      </w:r>
      <w:r w:rsidR="00474D49" w:rsidRPr="00D0154F">
        <w:rPr>
          <w:rFonts w:ascii="Times New Roman" w:eastAsia="宋体" w:hAnsi="Times New Roman" w:cs="Times New Roman"/>
          <w:kern w:val="0"/>
          <w:sz w:val="22"/>
        </w:rPr>
        <w:t xml:space="preserve">, </w:t>
      </w:r>
      <w:r w:rsidR="00F94E52" w:rsidRPr="00D0154F">
        <w:rPr>
          <w:rFonts w:ascii="Times New Roman" w:eastAsia="宋体" w:hAnsi="Times New Roman" w:cs="Times New Roman"/>
          <w:kern w:val="0"/>
          <w:sz w:val="22"/>
        </w:rPr>
        <w:t>December 11</w:t>
      </w:r>
      <w:r w:rsidR="00474D49" w:rsidRPr="00D0154F">
        <w:rPr>
          <w:rFonts w:ascii="Times New Roman" w:eastAsia="宋体" w:hAnsi="Times New Roman" w:cs="Times New Roman"/>
          <w:kern w:val="0"/>
          <w:sz w:val="22"/>
        </w:rPr>
        <w:t>-1</w:t>
      </w:r>
      <w:r w:rsidR="00F94E52" w:rsidRPr="00D0154F">
        <w:rPr>
          <w:rFonts w:ascii="Times New Roman" w:eastAsia="宋体" w:hAnsi="Times New Roman" w:cs="Times New Roman"/>
          <w:kern w:val="0"/>
          <w:sz w:val="22"/>
        </w:rPr>
        <w:t>5</w:t>
      </w:r>
      <w:r w:rsidR="00474D49" w:rsidRPr="00D0154F">
        <w:rPr>
          <w:rFonts w:ascii="Times New Roman" w:eastAsia="宋体" w:hAnsi="Times New Roman" w:cs="Times New Roman"/>
          <w:kern w:val="0"/>
          <w:sz w:val="22"/>
        </w:rPr>
        <w:t>, 202</w:t>
      </w:r>
      <w:r w:rsidR="00F94E52" w:rsidRPr="00D0154F">
        <w:rPr>
          <w:rFonts w:ascii="Times New Roman" w:eastAsia="宋体" w:hAnsi="Times New Roman" w:cs="Times New Roman"/>
          <w:kern w:val="0"/>
          <w:sz w:val="22"/>
        </w:rPr>
        <w:t>3</w:t>
      </w:r>
      <w:r w:rsidR="00474D49" w:rsidRPr="00D0154F">
        <w:rPr>
          <w:rFonts w:ascii="Times New Roman" w:eastAsia="宋体" w:hAnsi="Times New Roman" w:cs="Times New Roman"/>
          <w:kern w:val="0"/>
          <w:sz w:val="22"/>
        </w:rPr>
        <w:t>.</w:t>
      </w:r>
      <w:bookmarkEnd w:id="2"/>
    </w:p>
    <w:sectPr w:rsidR="00F94E52" w:rsidRPr="00CB5916"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7469C" w14:textId="77777777" w:rsidR="007A6B27" w:rsidRDefault="007A6B27" w:rsidP="00474D49">
      <w:r>
        <w:separator/>
      </w:r>
    </w:p>
  </w:endnote>
  <w:endnote w:type="continuationSeparator" w:id="0">
    <w:p w14:paraId="3947222C" w14:textId="77777777" w:rsidR="007A6B27" w:rsidRDefault="007A6B27"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14:paraId="78394917" w14:textId="2305FB00" w:rsidR="0069515E" w:rsidRPr="00F56DC1" w:rsidRDefault="0069515E"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D13050" w:rsidRPr="00D13050">
          <w:rPr>
            <w:rFonts w:ascii="Times New Roman" w:hAnsi="Times New Roman" w:cs="Times New Roman"/>
            <w:noProof/>
            <w:sz w:val="20"/>
            <w:szCs w:val="20"/>
            <w:lang w:val="zh-CN"/>
          </w:rPr>
          <w:t>1</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2AE9A" w14:textId="77777777" w:rsidR="007A6B27" w:rsidRDefault="007A6B27" w:rsidP="00474D49">
      <w:r>
        <w:separator/>
      </w:r>
    </w:p>
  </w:footnote>
  <w:footnote w:type="continuationSeparator" w:id="0">
    <w:p w14:paraId="156F6697" w14:textId="77777777" w:rsidR="007A6B27" w:rsidRDefault="007A6B27"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8E5E8B"/>
    <w:multiLevelType w:val="multilevel"/>
    <w:tmpl w:val="833E8552"/>
    <w:lvl w:ilvl="0">
      <w:start w:val="3"/>
      <w:numFmt w:val="decimal"/>
      <w:lvlText w:val="%1"/>
      <w:lvlJc w:val="left"/>
      <w:pPr>
        <w:ind w:left="498" w:hanging="498"/>
      </w:pPr>
      <w:rPr>
        <w:rFonts w:hint="default"/>
      </w:rPr>
    </w:lvl>
    <w:lvl w:ilvl="1">
      <w:start w:val="2"/>
      <w:numFmt w:val="decimal"/>
      <w:lvlText w:val="%1.%2"/>
      <w:lvlJc w:val="left"/>
      <w:pPr>
        <w:ind w:left="858" w:hanging="4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700FC"/>
    <w:multiLevelType w:val="multilevel"/>
    <w:tmpl w:val="CCC6419C"/>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B245C3"/>
    <w:multiLevelType w:val="hybridMultilevel"/>
    <w:tmpl w:val="33EADFA8"/>
    <w:lvl w:ilvl="0" w:tplc="FD5C5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44068F9"/>
    <w:multiLevelType w:val="hybridMultilevel"/>
    <w:tmpl w:val="E35A7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386755"/>
    <w:multiLevelType w:val="multilevel"/>
    <w:tmpl w:val="10BC6616"/>
    <w:lvl w:ilvl="0">
      <w:start w:val="3"/>
      <w:numFmt w:val="decimal"/>
      <w:lvlText w:val="%1"/>
      <w:lvlJc w:val="left"/>
      <w:pPr>
        <w:ind w:left="498" w:hanging="498"/>
      </w:pPr>
      <w:rPr>
        <w:rFonts w:hint="default"/>
      </w:rPr>
    </w:lvl>
    <w:lvl w:ilvl="1">
      <w:start w:val="2"/>
      <w:numFmt w:val="decimal"/>
      <w:lvlText w:val="%1.%2"/>
      <w:lvlJc w:val="left"/>
      <w:pPr>
        <w:ind w:left="498" w:hanging="4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3A2666"/>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7935C54"/>
    <w:multiLevelType w:val="hybridMultilevel"/>
    <w:tmpl w:val="22A4631E"/>
    <w:lvl w:ilvl="0" w:tplc="04090001">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5756EC"/>
    <w:multiLevelType w:val="hybridMultilevel"/>
    <w:tmpl w:val="E7FE7E1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D251C1F"/>
    <w:multiLevelType w:val="multilevel"/>
    <w:tmpl w:val="0142C41A"/>
    <w:lvl w:ilvl="0">
      <w:start w:val="3"/>
      <w:numFmt w:val="decimal"/>
      <w:lvlText w:val="%1"/>
      <w:lvlJc w:val="left"/>
      <w:pPr>
        <w:ind w:left="498" w:hanging="498"/>
      </w:pPr>
      <w:rPr>
        <w:rFonts w:hint="default"/>
      </w:rPr>
    </w:lvl>
    <w:lvl w:ilvl="1">
      <w:start w:val="1"/>
      <w:numFmt w:val="decimal"/>
      <w:lvlText w:val="%1.%2"/>
      <w:lvlJc w:val="left"/>
      <w:pPr>
        <w:ind w:left="852" w:hanging="498"/>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A17240"/>
    <w:multiLevelType w:val="multilevel"/>
    <w:tmpl w:val="C55039FC"/>
    <w:lvl w:ilvl="0">
      <w:numFmt w:val="bullet"/>
      <w:lvlText w:val="•"/>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561FD9"/>
    <w:multiLevelType w:val="multilevel"/>
    <w:tmpl w:val="136EC430"/>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9400AD"/>
    <w:multiLevelType w:val="multilevel"/>
    <w:tmpl w:val="32A8AA12"/>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3F6D10"/>
    <w:multiLevelType w:val="hybridMultilevel"/>
    <w:tmpl w:val="A58A0FEE"/>
    <w:lvl w:ilvl="0" w:tplc="6FC43AD0">
      <w:start w:val="1"/>
      <w:numFmt w:val="bullet"/>
      <w:lvlText w:val=""/>
      <w:lvlJc w:val="left"/>
      <w:pPr>
        <w:tabs>
          <w:tab w:val="num" w:pos="720"/>
        </w:tabs>
        <w:ind w:left="720" w:hanging="360"/>
      </w:pPr>
      <w:rPr>
        <w:rFonts w:ascii="Wingdings" w:hAnsi="Wingdings" w:hint="default"/>
      </w:rPr>
    </w:lvl>
    <w:lvl w:ilvl="1" w:tplc="C3587D0A">
      <w:start w:val="1"/>
      <w:numFmt w:val="bullet"/>
      <w:lvlText w:val=""/>
      <w:lvlJc w:val="left"/>
      <w:pPr>
        <w:tabs>
          <w:tab w:val="num" w:pos="1440"/>
        </w:tabs>
        <w:ind w:left="1440" w:hanging="360"/>
      </w:pPr>
      <w:rPr>
        <w:rFonts w:ascii="Wingdings" w:hAnsi="Wingdings" w:hint="default"/>
      </w:rPr>
    </w:lvl>
    <w:lvl w:ilvl="2" w:tplc="4E7EC166" w:tentative="1">
      <w:start w:val="1"/>
      <w:numFmt w:val="bullet"/>
      <w:lvlText w:val=""/>
      <w:lvlJc w:val="left"/>
      <w:pPr>
        <w:tabs>
          <w:tab w:val="num" w:pos="2160"/>
        </w:tabs>
        <w:ind w:left="2160" w:hanging="360"/>
      </w:pPr>
      <w:rPr>
        <w:rFonts w:ascii="Wingdings" w:hAnsi="Wingdings" w:hint="default"/>
      </w:rPr>
    </w:lvl>
    <w:lvl w:ilvl="3" w:tplc="03B0CD18" w:tentative="1">
      <w:start w:val="1"/>
      <w:numFmt w:val="bullet"/>
      <w:lvlText w:val=""/>
      <w:lvlJc w:val="left"/>
      <w:pPr>
        <w:tabs>
          <w:tab w:val="num" w:pos="2880"/>
        </w:tabs>
        <w:ind w:left="2880" w:hanging="360"/>
      </w:pPr>
      <w:rPr>
        <w:rFonts w:ascii="Wingdings" w:hAnsi="Wingdings" w:hint="default"/>
      </w:rPr>
    </w:lvl>
    <w:lvl w:ilvl="4" w:tplc="B17096D2" w:tentative="1">
      <w:start w:val="1"/>
      <w:numFmt w:val="bullet"/>
      <w:lvlText w:val=""/>
      <w:lvlJc w:val="left"/>
      <w:pPr>
        <w:tabs>
          <w:tab w:val="num" w:pos="3600"/>
        </w:tabs>
        <w:ind w:left="3600" w:hanging="360"/>
      </w:pPr>
      <w:rPr>
        <w:rFonts w:ascii="Wingdings" w:hAnsi="Wingdings" w:hint="default"/>
      </w:rPr>
    </w:lvl>
    <w:lvl w:ilvl="5" w:tplc="987E7DAC" w:tentative="1">
      <w:start w:val="1"/>
      <w:numFmt w:val="bullet"/>
      <w:lvlText w:val=""/>
      <w:lvlJc w:val="left"/>
      <w:pPr>
        <w:tabs>
          <w:tab w:val="num" w:pos="4320"/>
        </w:tabs>
        <w:ind w:left="4320" w:hanging="360"/>
      </w:pPr>
      <w:rPr>
        <w:rFonts w:ascii="Wingdings" w:hAnsi="Wingdings" w:hint="default"/>
      </w:rPr>
    </w:lvl>
    <w:lvl w:ilvl="6" w:tplc="B12EA18E" w:tentative="1">
      <w:start w:val="1"/>
      <w:numFmt w:val="bullet"/>
      <w:lvlText w:val=""/>
      <w:lvlJc w:val="left"/>
      <w:pPr>
        <w:tabs>
          <w:tab w:val="num" w:pos="5040"/>
        </w:tabs>
        <w:ind w:left="5040" w:hanging="360"/>
      </w:pPr>
      <w:rPr>
        <w:rFonts w:ascii="Wingdings" w:hAnsi="Wingdings" w:hint="default"/>
      </w:rPr>
    </w:lvl>
    <w:lvl w:ilvl="7" w:tplc="60F6351E" w:tentative="1">
      <w:start w:val="1"/>
      <w:numFmt w:val="bullet"/>
      <w:lvlText w:val=""/>
      <w:lvlJc w:val="left"/>
      <w:pPr>
        <w:tabs>
          <w:tab w:val="num" w:pos="5760"/>
        </w:tabs>
        <w:ind w:left="5760" w:hanging="360"/>
      </w:pPr>
      <w:rPr>
        <w:rFonts w:ascii="Wingdings" w:hAnsi="Wingdings" w:hint="default"/>
      </w:rPr>
    </w:lvl>
    <w:lvl w:ilvl="8" w:tplc="266ED53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427897"/>
    <w:multiLevelType w:val="multilevel"/>
    <w:tmpl w:val="10BC6616"/>
    <w:lvl w:ilvl="0">
      <w:start w:val="3"/>
      <w:numFmt w:val="decimal"/>
      <w:lvlText w:val="%1"/>
      <w:lvlJc w:val="left"/>
      <w:pPr>
        <w:ind w:left="498" w:hanging="498"/>
      </w:pPr>
      <w:rPr>
        <w:rFonts w:hint="default"/>
      </w:rPr>
    </w:lvl>
    <w:lvl w:ilvl="1">
      <w:start w:val="1"/>
      <w:numFmt w:val="decimal"/>
      <w:lvlText w:val="%1.%2"/>
      <w:lvlJc w:val="left"/>
      <w:pPr>
        <w:ind w:left="498" w:hanging="49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E65253"/>
    <w:multiLevelType w:val="multilevel"/>
    <w:tmpl w:val="EC6C815A"/>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01E4755"/>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35B7EC7"/>
    <w:multiLevelType w:val="hybridMultilevel"/>
    <w:tmpl w:val="072699A8"/>
    <w:lvl w:ilvl="0" w:tplc="ED7A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870EFD"/>
    <w:multiLevelType w:val="hybridMultilevel"/>
    <w:tmpl w:val="8686269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15:restartNumberingAfterBreak="0">
    <w:nsid w:val="564906E0"/>
    <w:multiLevelType w:val="multilevel"/>
    <w:tmpl w:val="EEC6D7B4"/>
    <w:lvl w:ilvl="0">
      <w:start w:val="1"/>
      <w:numFmt w:val="lowerRoman"/>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6914B02"/>
    <w:multiLevelType w:val="hybridMultilevel"/>
    <w:tmpl w:val="BA840C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6E0A5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D4E312A"/>
    <w:multiLevelType w:val="multilevel"/>
    <w:tmpl w:val="918C16B4"/>
    <w:lvl w:ilvl="0">
      <w:start w:val="2"/>
      <w:numFmt w:val="lowerRoman"/>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72525C"/>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17B86"/>
    <w:multiLevelType w:val="multilevel"/>
    <w:tmpl w:val="08E6A676"/>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6D0F4C"/>
    <w:multiLevelType w:val="multilevel"/>
    <w:tmpl w:val="2F7AEA38"/>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E949FA"/>
    <w:multiLevelType w:val="multilevel"/>
    <w:tmpl w:val="89564B42"/>
    <w:lvl w:ilvl="0">
      <w:numFmt w:val="bullet"/>
      <w:lvlText w:val="▪"/>
      <w:lvlJc w:val="left"/>
      <w:rPr>
        <w:color w:val="3370FF"/>
        <w:sz w:val="1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673CF9"/>
    <w:multiLevelType w:val="hybridMultilevel"/>
    <w:tmpl w:val="980A4F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9980E78"/>
    <w:multiLevelType w:val="multilevel"/>
    <w:tmpl w:val="A406EB1A"/>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EA015DB"/>
    <w:multiLevelType w:val="hybridMultilevel"/>
    <w:tmpl w:val="51B2AE94"/>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5"/>
  </w:num>
  <w:num w:numId="4">
    <w:abstractNumId w:val="2"/>
  </w:num>
  <w:num w:numId="5">
    <w:abstractNumId w:val="38"/>
  </w:num>
  <w:num w:numId="6">
    <w:abstractNumId w:val="5"/>
  </w:num>
  <w:num w:numId="7">
    <w:abstractNumId w:val="18"/>
  </w:num>
  <w:num w:numId="8">
    <w:abstractNumId w:val="34"/>
  </w:num>
  <w:num w:numId="9">
    <w:abstractNumId w:val="23"/>
  </w:num>
  <w:num w:numId="10">
    <w:abstractNumId w:val="8"/>
  </w:num>
  <w:num w:numId="11">
    <w:abstractNumId w:val="27"/>
  </w:num>
  <w:num w:numId="12">
    <w:abstractNumId w:val="40"/>
  </w:num>
  <w:num w:numId="13">
    <w:abstractNumId w:val="37"/>
  </w:num>
  <w:num w:numId="14">
    <w:abstractNumId w:val="42"/>
  </w:num>
  <w:num w:numId="15">
    <w:abstractNumId w:val="33"/>
  </w:num>
  <w:num w:numId="16">
    <w:abstractNumId w:val="17"/>
  </w:num>
  <w:num w:numId="17">
    <w:abstractNumId w:val="24"/>
  </w:num>
  <w:num w:numId="18">
    <w:abstractNumId w:val="1"/>
  </w:num>
  <w:num w:numId="19">
    <w:abstractNumId w:val="12"/>
  </w:num>
  <w:num w:numId="20">
    <w:abstractNumId w:val="16"/>
  </w:num>
  <w:num w:numId="21">
    <w:abstractNumId w:val="0"/>
  </w:num>
  <w:num w:numId="22">
    <w:abstractNumId w:val="7"/>
  </w:num>
  <w:num w:numId="23">
    <w:abstractNumId w:val="6"/>
  </w:num>
  <w:num w:numId="24">
    <w:abstractNumId w:val="19"/>
  </w:num>
  <w:num w:numId="25">
    <w:abstractNumId w:val="31"/>
  </w:num>
  <w:num w:numId="26">
    <w:abstractNumId w:val="29"/>
  </w:num>
  <w:num w:numId="27">
    <w:abstractNumId w:val="32"/>
  </w:num>
  <w:num w:numId="28">
    <w:abstractNumId w:val="35"/>
  </w:num>
  <w:num w:numId="29">
    <w:abstractNumId w:val="22"/>
  </w:num>
  <w:num w:numId="30">
    <w:abstractNumId w:val="41"/>
  </w:num>
  <w:num w:numId="31">
    <w:abstractNumId w:val="26"/>
  </w:num>
  <w:num w:numId="32">
    <w:abstractNumId w:val="20"/>
  </w:num>
  <w:num w:numId="33">
    <w:abstractNumId w:val="36"/>
  </w:num>
  <w:num w:numId="34">
    <w:abstractNumId w:val="39"/>
  </w:num>
  <w:num w:numId="35">
    <w:abstractNumId w:val="25"/>
  </w:num>
  <w:num w:numId="36">
    <w:abstractNumId w:val="13"/>
  </w:num>
  <w:num w:numId="37">
    <w:abstractNumId w:val="14"/>
  </w:num>
  <w:num w:numId="38">
    <w:abstractNumId w:val="30"/>
  </w:num>
  <w:num w:numId="39">
    <w:abstractNumId w:val="11"/>
  </w:num>
  <w:num w:numId="40">
    <w:abstractNumId w:val="28"/>
  </w:num>
  <w:num w:numId="41">
    <w:abstractNumId w:val="21"/>
  </w:num>
  <w:num w:numId="42">
    <w:abstractNumId w:val="4"/>
  </w:num>
  <w:num w:numId="4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508F8"/>
    <w:rsid w:val="00050CAF"/>
    <w:rsid w:val="00050E68"/>
    <w:rsid w:val="00051368"/>
    <w:rsid w:val="000525A5"/>
    <w:rsid w:val="000529D2"/>
    <w:rsid w:val="000540C6"/>
    <w:rsid w:val="00056551"/>
    <w:rsid w:val="00056DE7"/>
    <w:rsid w:val="00057DA9"/>
    <w:rsid w:val="000614CD"/>
    <w:rsid w:val="00061FC1"/>
    <w:rsid w:val="00062A89"/>
    <w:rsid w:val="00062C80"/>
    <w:rsid w:val="00063390"/>
    <w:rsid w:val="0006357E"/>
    <w:rsid w:val="000652F1"/>
    <w:rsid w:val="00070041"/>
    <w:rsid w:val="0007107C"/>
    <w:rsid w:val="00071FC5"/>
    <w:rsid w:val="00073C96"/>
    <w:rsid w:val="00074DAD"/>
    <w:rsid w:val="00074DFB"/>
    <w:rsid w:val="00075090"/>
    <w:rsid w:val="000771DC"/>
    <w:rsid w:val="00077C99"/>
    <w:rsid w:val="000803A9"/>
    <w:rsid w:val="00081049"/>
    <w:rsid w:val="0008452E"/>
    <w:rsid w:val="00090094"/>
    <w:rsid w:val="000902C5"/>
    <w:rsid w:val="00091D3D"/>
    <w:rsid w:val="0009358E"/>
    <w:rsid w:val="00093A23"/>
    <w:rsid w:val="00093ADD"/>
    <w:rsid w:val="00097AB5"/>
    <w:rsid w:val="000A045E"/>
    <w:rsid w:val="000A5F76"/>
    <w:rsid w:val="000A78EE"/>
    <w:rsid w:val="000B0A5D"/>
    <w:rsid w:val="000B2EB5"/>
    <w:rsid w:val="000C1546"/>
    <w:rsid w:val="000D1521"/>
    <w:rsid w:val="000D1A43"/>
    <w:rsid w:val="000D29E6"/>
    <w:rsid w:val="000D5C60"/>
    <w:rsid w:val="000D63B4"/>
    <w:rsid w:val="000D77D9"/>
    <w:rsid w:val="000D7B22"/>
    <w:rsid w:val="000E15E8"/>
    <w:rsid w:val="000E1FEB"/>
    <w:rsid w:val="000E28E8"/>
    <w:rsid w:val="000E2E86"/>
    <w:rsid w:val="000E437F"/>
    <w:rsid w:val="000E5687"/>
    <w:rsid w:val="000E62A2"/>
    <w:rsid w:val="000E6374"/>
    <w:rsid w:val="000E6DB0"/>
    <w:rsid w:val="000E7D96"/>
    <w:rsid w:val="000F307F"/>
    <w:rsid w:val="000F3CE2"/>
    <w:rsid w:val="000F6F0C"/>
    <w:rsid w:val="000F6F8D"/>
    <w:rsid w:val="000F7C95"/>
    <w:rsid w:val="00100505"/>
    <w:rsid w:val="00100ECC"/>
    <w:rsid w:val="00102C7C"/>
    <w:rsid w:val="00103682"/>
    <w:rsid w:val="001047F7"/>
    <w:rsid w:val="0010533F"/>
    <w:rsid w:val="0010777F"/>
    <w:rsid w:val="00111522"/>
    <w:rsid w:val="00116694"/>
    <w:rsid w:val="00116919"/>
    <w:rsid w:val="00116C38"/>
    <w:rsid w:val="00117C62"/>
    <w:rsid w:val="00120C75"/>
    <w:rsid w:val="0012137B"/>
    <w:rsid w:val="00121C92"/>
    <w:rsid w:val="00122F91"/>
    <w:rsid w:val="00123001"/>
    <w:rsid w:val="001232F0"/>
    <w:rsid w:val="00125692"/>
    <w:rsid w:val="0012620C"/>
    <w:rsid w:val="00126DEB"/>
    <w:rsid w:val="00126E37"/>
    <w:rsid w:val="0012749E"/>
    <w:rsid w:val="00127A6C"/>
    <w:rsid w:val="0013029D"/>
    <w:rsid w:val="00131A78"/>
    <w:rsid w:val="00131AE9"/>
    <w:rsid w:val="00132770"/>
    <w:rsid w:val="00132FCA"/>
    <w:rsid w:val="00135AF6"/>
    <w:rsid w:val="0013727E"/>
    <w:rsid w:val="0013773B"/>
    <w:rsid w:val="00142167"/>
    <w:rsid w:val="00142923"/>
    <w:rsid w:val="00143D94"/>
    <w:rsid w:val="00146142"/>
    <w:rsid w:val="00146CEE"/>
    <w:rsid w:val="0014743B"/>
    <w:rsid w:val="00150D53"/>
    <w:rsid w:val="00153D89"/>
    <w:rsid w:val="00154924"/>
    <w:rsid w:val="00154DC8"/>
    <w:rsid w:val="00156084"/>
    <w:rsid w:val="00156B2F"/>
    <w:rsid w:val="00160737"/>
    <w:rsid w:val="0016133A"/>
    <w:rsid w:val="00161A58"/>
    <w:rsid w:val="00163C0A"/>
    <w:rsid w:val="001650B5"/>
    <w:rsid w:val="0016653D"/>
    <w:rsid w:val="00166C34"/>
    <w:rsid w:val="00170140"/>
    <w:rsid w:val="00171695"/>
    <w:rsid w:val="00172D9F"/>
    <w:rsid w:val="001739FA"/>
    <w:rsid w:val="001745E6"/>
    <w:rsid w:val="00174ABC"/>
    <w:rsid w:val="001751A9"/>
    <w:rsid w:val="00177859"/>
    <w:rsid w:val="0017793E"/>
    <w:rsid w:val="001841E3"/>
    <w:rsid w:val="00184D93"/>
    <w:rsid w:val="00186754"/>
    <w:rsid w:val="0018737F"/>
    <w:rsid w:val="00191FD2"/>
    <w:rsid w:val="001948C1"/>
    <w:rsid w:val="001A3A8F"/>
    <w:rsid w:val="001A48E9"/>
    <w:rsid w:val="001A5C85"/>
    <w:rsid w:val="001A72BA"/>
    <w:rsid w:val="001B25BF"/>
    <w:rsid w:val="001C34B8"/>
    <w:rsid w:val="001C4949"/>
    <w:rsid w:val="001C61C5"/>
    <w:rsid w:val="001C6FCC"/>
    <w:rsid w:val="001D01E9"/>
    <w:rsid w:val="001D3F2A"/>
    <w:rsid w:val="001D6CBF"/>
    <w:rsid w:val="001D74DF"/>
    <w:rsid w:val="001E1271"/>
    <w:rsid w:val="001E480B"/>
    <w:rsid w:val="001F715E"/>
    <w:rsid w:val="001F7616"/>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263E6"/>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3A3E"/>
    <w:rsid w:val="0028514D"/>
    <w:rsid w:val="0028634E"/>
    <w:rsid w:val="002906BE"/>
    <w:rsid w:val="00290845"/>
    <w:rsid w:val="00290D73"/>
    <w:rsid w:val="00291B4B"/>
    <w:rsid w:val="00292F9F"/>
    <w:rsid w:val="00296273"/>
    <w:rsid w:val="002963C7"/>
    <w:rsid w:val="00296899"/>
    <w:rsid w:val="00296EA1"/>
    <w:rsid w:val="0029776B"/>
    <w:rsid w:val="002A74C9"/>
    <w:rsid w:val="002B0067"/>
    <w:rsid w:val="002B181F"/>
    <w:rsid w:val="002B1939"/>
    <w:rsid w:val="002B339D"/>
    <w:rsid w:val="002B44B5"/>
    <w:rsid w:val="002B7D8C"/>
    <w:rsid w:val="002C2EFD"/>
    <w:rsid w:val="002C40DF"/>
    <w:rsid w:val="002C5717"/>
    <w:rsid w:val="002C7C65"/>
    <w:rsid w:val="002D03B0"/>
    <w:rsid w:val="002D1886"/>
    <w:rsid w:val="002D2F9F"/>
    <w:rsid w:val="002D38D8"/>
    <w:rsid w:val="002D4E41"/>
    <w:rsid w:val="002D7649"/>
    <w:rsid w:val="002E1C9E"/>
    <w:rsid w:val="002E1DB6"/>
    <w:rsid w:val="002E240D"/>
    <w:rsid w:val="002E3DFC"/>
    <w:rsid w:val="002E456E"/>
    <w:rsid w:val="002E48EC"/>
    <w:rsid w:val="002F28EB"/>
    <w:rsid w:val="00300204"/>
    <w:rsid w:val="00302EE9"/>
    <w:rsid w:val="00303AEF"/>
    <w:rsid w:val="003158D9"/>
    <w:rsid w:val="00323E63"/>
    <w:rsid w:val="00331D5D"/>
    <w:rsid w:val="003332C0"/>
    <w:rsid w:val="00333C8B"/>
    <w:rsid w:val="00333D60"/>
    <w:rsid w:val="003348BB"/>
    <w:rsid w:val="003350FA"/>
    <w:rsid w:val="0033753D"/>
    <w:rsid w:val="00340C30"/>
    <w:rsid w:val="003426E7"/>
    <w:rsid w:val="0034275B"/>
    <w:rsid w:val="00344546"/>
    <w:rsid w:val="00345DBD"/>
    <w:rsid w:val="00345F18"/>
    <w:rsid w:val="00347BF1"/>
    <w:rsid w:val="003516D2"/>
    <w:rsid w:val="00352892"/>
    <w:rsid w:val="00354B3E"/>
    <w:rsid w:val="0035600F"/>
    <w:rsid w:val="00357F3B"/>
    <w:rsid w:val="003606CE"/>
    <w:rsid w:val="0036145D"/>
    <w:rsid w:val="0036399A"/>
    <w:rsid w:val="00363D8E"/>
    <w:rsid w:val="00364C9C"/>
    <w:rsid w:val="003665E4"/>
    <w:rsid w:val="00366EDA"/>
    <w:rsid w:val="00371CE3"/>
    <w:rsid w:val="00373DF7"/>
    <w:rsid w:val="00374628"/>
    <w:rsid w:val="00375D67"/>
    <w:rsid w:val="00381E60"/>
    <w:rsid w:val="00383D20"/>
    <w:rsid w:val="0038633A"/>
    <w:rsid w:val="003911F5"/>
    <w:rsid w:val="00397043"/>
    <w:rsid w:val="00397CF4"/>
    <w:rsid w:val="003A0EBA"/>
    <w:rsid w:val="003A23E7"/>
    <w:rsid w:val="003A2987"/>
    <w:rsid w:val="003A2D46"/>
    <w:rsid w:val="003A75E2"/>
    <w:rsid w:val="003A7907"/>
    <w:rsid w:val="003B0406"/>
    <w:rsid w:val="003B3ECE"/>
    <w:rsid w:val="003B45C7"/>
    <w:rsid w:val="003B4955"/>
    <w:rsid w:val="003B755D"/>
    <w:rsid w:val="003B75A7"/>
    <w:rsid w:val="003C78BA"/>
    <w:rsid w:val="003D06BE"/>
    <w:rsid w:val="003D26DB"/>
    <w:rsid w:val="003D3FD7"/>
    <w:rsid w:val="003D784D"/>
    <w:rsid w:val="003E129A"/>
    <w:rsid w:val="003F2683"/>
    <w:rsid w:val="003F2EC6"/>
    <w:rsid w:val="003F39D1"/>
    <w:rsid w:val="00400573"/>
    <w:rsid w:val="00400DAE"/>
    <w:rsid w:val="00401FAD"/>
    <w:rsid w:val="004037E0"/>
    <w:rsid w:val="004038CE"/>
    <w:rsid w:val="00405664"/>
    <w:rsid w:val="00406B47"/>
    <w:rsid w:val="00410B05"/>
    <w:rsid w:val="00413463"/>
    <w:rsid w:val="0041422A"/>
    <w:rsid w:val="00417D89"/>
    <w:rsid w:val="00420650"/>
    <w:rsid w:val="004209BA"/>
    <w:rsid w:val="00421035"/>
    <w:rsid w:val="00421D7E"/>
    <w:rsid w:val="00423A08"/>
    <w:rsid w:val="00424598"/>
    <w:rsid w:val="0042462F"/>
    <w:rsid w:val="00425F18"/>
    <w:rsid w:val="00427CCF"/>
    <w:rsid w:val="00427FF4"/>
    <w:rsid w:val="004301B3"/>
    <w:rsid w:val="00432972"/>
    <w:rsid w:val="00443393"/>
    <w:rsid w:val="004445C1"/>
    <w:rsid w:val="00444BB6"/>
    <w:rsid w:val="00450630"/>
    <w:rsid w:val="0045392B"/>
    <w:rsid w:val="00454339"/>
    <w:rsid w:val="00454A50"/>
    <w:rsid w:val="00456D83"/>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5F05"/>
    <w:rsid w:val="004A015F"/>
    <w:rsid w:val="004A1523"/>
    <w:rsid w:val="004A16B0"/>
    <w:rsid w:val="004A43B6"/>
    <w:rsid w:val="004A4928"/>
    <w:rsid w:val="004A59A2"/>
    <w:rsid w:val="004B0FAC"/>
    <w:rsid w:val="004B2D4A"/>
    <w:rsid w:val="004B4FF1"/>
    <w:rsid w:val="004B737C"/>
    <w:rsid w:val="004B7D52"/>
    <w:rsid w:val="004C12DD"/>
    <w:rsid w:val="004C313F"/>
    <w:rsid w:val="004C56B2"/>
    <w:rsid w:val="004D25C1"/>
    <w:rsid w:val="004D6C0D"/>
    <w:rsid w:val="004D70A8"/>
    <w:rsid w:val="004E10E5"/>
    <w:rsid w:val="004E4FB1"/>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206C0"/>
    <w:rsid w:val="00521055"/>
    <w:rsid w:val="00523C91"/>
    <w:rsid w:val="005306BC"/>
    <w:rsid w:val="005320F2"/>
    <w:rsid w:val="00536231"/>
    <w:rsid w:val="0053751A"/>
    <w:rsid w:val="00540D96"/>
    <w:rsid w:val="005450D1"/>
    <w:rsid w:val="00551F2C"/>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8BA"/>
    <w:rsid w:val="00583F5C"/>
    <w:rsid w:val="00585854"/>
    <w:rsid w:val="005872BA"/>
    <w:rsid w:val="005A0533"/>
    <w:rsid w:val="005A2832"/>
    <w:rsid w:val="005A2CAD"/>
    <w:rsid w:val="005A380E"/>
    <w:rsid w:val="005A5161"/>
    <w:rsid w:val="005A6C95"/>
    <w:rsid w:val="005B56E1"/>
    <w:rsid w:val="005B7E6E"/>
    <w:rsid w:val="005C02AD"/>
    <w:rsid w:val="005C2019"/>
    <w:rsid w:val="005C40B6"/>
    <w:rsid w:val="005C7FF9"/>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4DE4"/>
    <w:rsid w:val="00665984"/>
    <w:rsid w:val="0066651B"/>
    <w:rsid w:val="00670B55"/>
    <w:rsid w:val="00670FBC"/>
    <w:rsid w:val="00671180"/>
    <w:rsid w:val="006742A6"/>
    <w:rsid w:val="006813D2"/>
    <w:rsid w:val="00684D0D"/>
    <w:rsid w:val="00685090"/>
    <w:rsid w:val="00686EF1"/>
    <w:rsid w:val="00690F78"/>
    <w:rsid w:val="0069515E"/>
    <w:rsid w:val="006978C7"/>
    <w:rsid w:val="006A1433"/>
    <w:rsid w:val="006A3048"/>
    <w:rsid w:val="006A32A0"/>
    <w:rsid w:val="006A4CCC"/>
    <w:rsid w:val="006A4DF5"/>
    <w:rsid w:val="006A5B3E"/>
    <w:rsid w:val="006A67E8"/>
    <w:rsid w:val="006B104A"/>
    <w:rsid w:val="006B4EE6"/>
    <w:rsid w:val="006C0100"/>
    <w:rsid w:val="006C25D4"/>
    <w:rsid w:val="006C2B5B"/>
    <w:rsid w:val="006C2BAF"/>
    <w:rsid w:val="006C2C80"/>
    <w:rsid w:val="006D0A9A"/>
    <w:rsid w:val="006D1C51"/>
    <w:rsid w:val="006D3334"/>
    <w:rsid w:val="006D3AB1"/>
    <w:rsid w:val="006D4AC3"/>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23EB"/>
    <w:rsid w:val="0070521B"/>
    <w:rsid w:val="00705345"/>
    <w:rsid w:val="00707FE4"/>
    <w:rsid w:val="007135AF"/>
    <w:rsid w:val="00713E19"/>
    <w:rsid w:val="007145B6"/>
    <w:rsid w:val="0071499B"/>
    <w:rsid w:val="00716A3D"/>
    <w:rsid w:val="0071761C"/>
    <w:rsid w:val="00717FF1"/>
    <w:rsid w:val="00721A69"/>
    <w:rsid w:val="00721CDB"/>
    <w:rsid w:val="00722751"/>
    <w:rsid w:val="0072413E"/>
    <w:rsid w:val="00725499"/>
    <w:rsid w:val="00725DF8"/>
    <w:rsid w:val="0072668D"/>
    <w:rsid w:val="00727C94"/>
    <w:rsid w:val="00732F4C"/>
    <w:rsid w:val="007336A8"/>
    <w:rsid w:val="00734E88"/>
    <w:rsid w:val="00740190"/>
    <w:rsid w:val="00741A6E"/>
    <w:rsid w:val="00742758"/>
    <w:rsid w:val="00744C3A"/>
    <w:rsid w:val="0074723F"/>
    <w:rsid w:val="00747A01"/>
    <w:rsid w:val="00754C53"/>
    <w:rsid w:val="007575CD"/>
    <w:rsid w:val="0075770B"/>
    <w:rsid w:val="00761537"/>
    <w:rsid w:val="00761685"/>
    <w:rsid w:val="0076394B"/>
    <w:rsid w:val="00763F85"/>
    <w:rsid w:val="00764BFF"/>
    <w:rsid w:val="00764EC7"/>
    <w:rsid w:val="007702AB"/>
    <w:rsid w:val="007711F6"/>
    <w:rsid w:val="007742A4"/>
    <w:rsid w:val="00774C28"/>
    <w:rsid w:val="007821A5"/>
    <w:rsid w:val="0078434A"/>
    <w:rsid w:val="00784D69"/>
    <w:rsid w:val="00785BE0"/>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90C"/>
    <w:rsid w:val="007A6B27"/>
    <w:rsid w:val="007A750D"/>
    <w:rsid w:val="007B1440"/>
    <w:rsid w:val="007B22E6"/>
    <w:rsid w:val="007B4A71"/>
    <w:rsid w:val="007C0294"/>
    <w:rsid w:val="007C1F0B"/>
    <w:rsid w:val="007C2DF3"/>
    <w:rsid w:val="007C35CF"/>
    <w:rsid w:val="007C4A0D"/>
    <w:rsid w:val="007C678D"/>
    <w:rsid w:val="007C6F5F"/>
    <w:rsid w:val="007D0264"/>
    <w:rsid w:val="007D3BAC"/>
    <w:rsid w:val="007D4BD3"/>
    <w:rsid w:val="007D640F"/>
    <w:rsid w:val="007D722A"/>
    <w:rsid w:val="007E13C0"/>
    <w:rsid w:val="007E1B12"/>
    <w:rsid w:val="007E2D44"/>
    <w:rsid w:val="007E42FB"/>
    <w:rsid w:val="007E4B97"/>
    <w:rsid w:val="007F2E4F"/>
    <w:rsid w:val="007F4393"/>
    <w:rsid w:val="007F5769"/>
    <w:rsid w:val="007F5C7D"/>
    <w:rsid w:val="008005D9"/>
    <w:rsid w:val="00802FE8"/>
    <w:rsid w:val="00803221"/>
    <w:rsid w:val="00811D1B"/>
    <w:rsid w:val="008175E7"/>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3855"/>
    <w:rsid w:val="0085599B"/>
    <w:rsid w:val="00856CD4"/>
    <w:rsid w:val="008603CA"/>
    <w:rsid w:val="00862645"/>
    <w:rsid w:val="008632FF"/>
    <w:rsid w:val="00863CF1"/>
    <w:rsid w:val="0086498C"/>
    <w:rsid w:val="00866DF8"/>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00"/>
    <w:rsid w:val="008A5EBB"/>
    <w:rsid w:val="008B3893"/>
    <w:rsid w:val="008B3FF2"/>
    <w:rsid w:val="008B5893"/>
    <w:rsid w:val="008B608F"/>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2B53"/>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1922"/>
    <w:rsid w:val="009C282F"/>
    <w:rsid w:val="009D3203"/>
    <w:rsid w:val="009D3A81"/>
    <w:rsid w:val="009D40AC"/>
    <w:rsid w:val="009D65F3"/>
    <w:rsid w:val="009E024A"/>
    <w:rsid w:val="009E5C78"/>
    <w:rsid w:val="009F0D72"/>
    <w:rsid w:val="009F1BDD"/>
    <w:rsid w:val="009F1EA2"/>
    <w:rsid w:val="009F4428"/>
    <w:rsid w:val="009F5837"/>
    <w:rsid w:val="009F58BD"/>
    <w:rsid w:val="00A03955"/>
    <w:rsid w:val="00A04015"/>
    <w:rsid w:val="00A042E4"/>
    <w:rsid w:val="00A055F6"/>
    <w:rsid w:val="00A113C4"/>
    <w:rsid w:val="00A137B4"/>
    <w:rsid w:val="00A15EC5"/>
    <w:rsid w:val="00A171AD"/>
    <w:rsid w:val="00A255D7"/>
    <w:rsid w:val="00A25674"/>
    <w:rsid w:val="00A26617"/>
    <w:rsid w:val="00A26D17"/>
    <w:rsid w:val="00A27419"/>
    <w:rsid w:val="00A31D69"/>
    <w:rsid w:val="00A34809"/>
    <w:rsid w:val="00A36389"/>
    <w:rsid w:val="00A405CE"/>
    <w:rsid w:val="00A4176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3FB5"/>
    <w:rsid w:val="00A863B5"/>
    <w:rsid w:val="00A86D20"/>
    <w:rsid w:val="00A877C2"/>
    <w:rsid w:val="00A941DE"/>
    <w:rsid w:val="00A94906"/>
    <w:rsid w:val="00A96037"/>
    <w:rsid w:val="00A9685D"/>
    <w:rsid w:val="00AA0D3D"/>
    <w:rsid w:val="00AA19F8"/>
    <w:rsid w:val="00AA2FA2"/>
    <w:rsid w:val="00AA61D0"/>
    <w:rsid w:val="00AB286C"/>
    <w:rsid w:val="00AB4C08"/>
    <w:rsid w:val="00AB5FAE"/>
    <w:rsid w:val="00AB654B"/>
    <w:rsid w:val="00AB663D"/>
    <w:rsid w:val="00AC0F11"/>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E50"/>
    <w:rsid w:val="00B006D6"/>
    <w:rsid w:val="00B03CC7"/>
    <w:rsid w:val="00B06067"/>
    <w:rsid w:val="00B1084C"/>
    <w:rsid w:val="00B13238"/>
    <w:rsid w:val="00B136EA"/>
    <w:rsid w:val="00B1459A"/>
    <w:rsid w:val="00B159AF"/>
    <w:rsid w:val="00B1796D"/>
    <w:rsid w:val="00B20637"/>
    <w:rsid w:val="00B22A1E"/>
    <w:rsid w:val="00B22AD1"/>
    <w:rsid w:val="00B23394"/>
    <w:rsid w:val="00B2502B"/>
    <w:rsid w:val="00B25C9A"/>
    <w:rsid w:val="00B25DF3"/>
    <w:rsid w:val="00B26B20"/>
    <w:rsid w:val="00B26BCE"/>
    <w:rsid w:val="00B3005A"/>
    <w:rsid w:val="00B324C2"/>
    <w:rsid w:val="00B32524"/>
    <w:rsid w:val="00B3298B"/>
    <w:rsid w:val="00B40511"/>
    <w:rsid w:val="00B40F84"/>
    <w:rsid w:val="00B432D6"/>
    <w:rsid w:val="00B44422"/>
    <w:rsid w:val="00B51112"/>
    <w:rsid w:val="00B51CE8"/>
    <w:rsid w:val="00B531E2"/>
    <w:rsid w:val="00B541D2"/>
    <w:rsid w:val="00B55E47"/>
    <w:rsid w:val="00B61062"/>
    <w:rsid w:val="00B61490"/>
    <w:rsid w:val="00B61E02"/>
    <w:rsid w:val="00B62AC9"/>
    <w:rsid w:val="00B669C4"/>
    <w:rsid w:val="00B66AD6"/>
    <w:rsid w:val="00B67359"/>
    <w:rsid w:val="00B709D2"/>
    <w:rsid w:val="00B72DD1"/>
    <w:rsid w:val="00B752F0"/>
    <w:rsid w:val="00B81E54"/>
    <w:rsid w:val="00B83AAB"/>
    <w:rsid w:val="00B85AEA"/>
    <w:rsid w:val="00B867C3"/>
    <w:rsid w:val="00B9279E"/>
    <w:rsid w:val="00B94BE3"/>
    <w:rsid w:val="00BA10CC"/>
    <w:rsid w:val="00BA1C46"/>
    <w:rsid w:val="00BA2429"/>
    <w:rsid w:val="00BA2B21"/>
    <w:rsid w:val="00BA39DB"/>
    <w:rsid w:val="00BA4735"/>
    <w:rsid w:val="00BA475F"/>
    <w:rsid w:val="00BA4B11"/>
    <w:rsid w:val="00BB03FC"/>
    <w:rsid w:val="00BB0509"/>
    <w:rsid w:val="00BB079E"/>
    <w:rsid w:val="00BB1E7E"/>
    <w:rsid w:val="00BB4C22"/>
    <w:rsid w:val="00BB6F23"/>
    <w:rsid w:val="00BC4E5B"/>
    <w:rsid w:val="00BD06F9"/>
    <w:rsid w:val="00BD2B2A"/>
    <w:rsid w:val="00BD3013"/>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3CF"/>
    <w:rsid w:val="00C1581D"/>
    <w:rsid w:val="00C248B9"/>
    <w:rsid w:val="00C251F2"/>
    <w:rsid w:val="00C26AB4"/>
    <w:rsid w:val="00C26F60"/>
    <w:rsid w:val="00C27090"/>
    <w:rsid w:val="00C2762C"/>
    <w:rsid w:val="00C30C94"/>
    <w:rsid w:val="00C34409"/>
    <w:rsid w:val="00C3622A"/>
    <w:rsid w:val="00C36BD1"/>
    <w:rsid w:val="00C374EF"/>
    <w:rsid w:val="00C37C66"/>
    <w:rsid w:val="00C44AE6"/>
    <w:rsid w:val="00C4679E"/>
    <w:rsid w:val="00C514D1"/>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A146D"/>
    <w:rsid w:val="00CA2343"/>
    <w:rsid w:val="00CA3AAE"/>
    <w:rsid w:val="00CA61FE"/>
    <w:rsid w:val="00CA71F3"/>
    <w:rsid w:val="00CA7CA3"/>
    <w:rsid w:val="00CB5916"/>
    <w:rsid w:val="00CC0C85"/>
    <w:rsid w:val="00CC24A0"/>
    <w:rsid w:val="00CC30BC"/>
    <w:rsid w:val="00CC719C"/>
    <w:rsid w:val="00CD5D16"/>
    <w:rsid w:val="00CE10F9"/>
    <w:rsid w:val="00CE2A3B"/>
    <w:rsid w:val="00CE362F"/>
    <w:rsid w:val="00CE367C"/>
    <w:rsid w:val="00CE3FB1"/>
    <w:rsid w:val="00CE4A5D"/>
    <w:rsid w:val="00CE4EB6"/>
    <w:rsid w:val="00CE5396"/>
    <w:rsid w:val="00CE56D0"/>
    <w:rsid w:val="00CE6B50"/>
    <w:rsid w:val="00CE71D2"/>
    <w:rsid w:val="00CE73E6"/>
    <w:rsid w:val="00CE77E9"/>
    <w:rsid w:val="00CF0014"/>
    <w:rsid w:val="00CF03FF"/>
    <w:rsid w:val="00CF051C"/>
    <w:rsid w:val="00CF26BA"/>
    <w:rsid w:val="00CF2C57"/>
    <w:rsid w:val="00CF5E83"/>
    <w:rsid w:val="00CF65F8"/>
    <w:rsid w:val="00CF7BB6"/>
    <w:rsid w:val="00D0154F"/>
    <w:rsid w:val="00D0479C"/>
    <w:rsid w:val="00D05AAF"/>
    <w:rsid w:val="00D100B0"/>
    <w:rsid w:val="00D11378"/>
    <w:rsid w:val="00D13050"/>
    <w:rsid w:val="00D13400"/>
    <w:rsid w:val="00D176AF"/>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7BB3"/>
    <w:rsid w:val="00D47BBA"/>
    <w:rsid w:val="00D47CF1"/>
    <w:rsid w:val="00D51E4F"/>
    <w:rsid w:val="00D535A2"/>
    <w:rsid w:val="00D56136"/>
    <w:rsid w:val="00D5630A"/>
    <w:rsid w:val="00D565AE"/>
    <w:rsid w:val="00D57FB4"/>
    <w:rsid w:val="00D60878"/>
    <w:rsid w:val="00D65057"/>
    <w:rsid w:val="00D657AD"/>
    <w:rsid w:val="00D66E29"/>
    <w:rsid w:val="00D6778D"/>
    <w:rsid w:val="00D7005E"/>
    <w:rsid w:val="00D71344"/>
    <w:rsid w:val="00D716A2"/>
    <w:rsid w:val="00D71BB4"/>
    <w:rsid w:val="00D7305D"/>
    <w:rsid w:val="00D8569D"/>
    <w:rsid w:val="00D85BDC"/>
    <w:rsid w:val="00D87626"/>
    <w:rsid w:val="00D90304"/>
    <w:rsid w:val="00D90A27"/>
    <w:rsid w:val="00D9242F"/>
    <w:rsid w:val="00D944EF"/>
    <w:rsid w:val="00D96FD6"/>
    <w:rsid w:val="00DA2D2F"/>
    <w:rsid w:val="00DA2DB7"/>
    <w:rsid w:val="00DB0947"/>
    <w:rsid w:val="00DB552B"/>
    <w:rsid w:val="00DB6E60"/>
    <w:rsid w:val="00DC0933"/>
    <w:rsid w:val="00DC1000"/>
    <w:rsid w:val="00DC156C"/>
    <w:rsid w:val="00DC30A2"/>
    <w:rsid w:val="00DC3C22"/>
    <w:rsid w:val="00DC6955"/>
    <w:rsid w:val="00DD1A42"/>
    <w:rsid w:val="00DD375B"/>
    <w:rsid w:val="00DE090D"/>
    <w:rsid w:val="00DE0F26"/>
    <w:rsid w:val="00DE2180"/>
    <w:rsid w:val="00DE5B30"/>
    <w:rsid w:val="00DE7199"/>
    <w:rsid w:val="00DF0BFA"/>
    <w:rsid w:val="00DF1EE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7F0A"/>
    <w:rsid w:val="00E3007E"/>
    <w:rsid w:val="00E306BD"/>
    <w:rsid w:val="00E30981"/>
    <w:rsid w:val="00E31121"/>
    <w:rsid w:val="00E32AD2"/>
    <w:rsid w:val="00E32E4D"/>
    <w:rsid w:val="00E33D02"/>
    <w:rsid w:val="00E453E7"/>
    <w:rsid w:val="00E457EF"/>
    <w:rsid w:val="00E47616"/>
    <w:rsid w:val="00E47E7F"/>
    <w:rsid w:val="00E52490"/>
    <w:rsid w:val="00E54AA3"/>
    <w:rsid w:val="00E55ADE"/>
    <w:rsid w:val="00E5719F"/>
    <w:rsid w:val="00E57434"/>
    <w:rsid w:val="00E57E2B"/>
    <w:rsid w:val="00E61098"/>
    <w:rsid w:val="00E61C1B"/>
    <w:rsid w:val="00E6271C"/>
    <w:rsid w:val="00E637FD"/>
    <w:rsid w:val="00E63E0C"/>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71DA"/>
    <w:rsid w:val="00E9753C"/>
    <w:rsid w:val="00E9776C"/>
    <w:rsid w:val="00EA1FD0"/>
    <w:rsid w:val="00EA2D5B"/>
    <w:rsid w:val="00EA31F6"/>
    <w:rsid w:val="00EA33B0"/>
    <w:rsid w:val="00EA4DFD"/>
    <w:rsid w:val="00EA5E31"/>
    <w:rsid w:val="00EB4662"/>
    <w:rsid w:val="00EB4DE5"/>
    <w:rsid w:val="00EC0480"/>
    <w:rsid w:val="00EC0C81"/>
    <w:rsid w:val="00EC2AB0"/>
    <w:rsid w:val="00ED1031"/>
    <w:rsid w:val="00ED1787"/>
    <w:rsid w:val="00ED6718"/>
    <w:rsid w:val="00ED6ABB"/>
    <w:rsid w:val="00ED7153"/>
    <w:rsid w:val="00ED7577"/>
    <w:rsid w:val="00ED7A2A"/>
    <w:rsid w:val="00ED7B45"/>
    <w:rsid w:val="00EE02B9"/>
    <w:rsid w:val="00EE356E"/>
    <w:rsid w:val="00EE3C3F"/>
    <w:rsid w:val="00EE57F2"/>
    <w:rsid w:val="00EF01C8"/>
    <w:rsid w:val="00EF044F"/>
    <w:rsid w:val="00EF4796"/>
    <w:rsid w:val="00EF4CBD"/>
    <w:rsid w:val="00EF60C9"/>
    <w:rsid w:val="00EF6823"/>
    <w:rsid w:val="00EF730A"/>
    <w:rsid w:val="00EF7441"/>
    <w:rsid w:val="00F02387"/>
    <w:rsid w:val="00F02692"/>
    <w:rsid w:val="00F05A8D"/>
    <w:rsid w:val="00F075E4"/>
    <w:rsid w:val="00F108DF"/>
    <w:rsid w:val="00F119B6"/>
    <w:rsid w:val="00F120F9"/>
    <w:rsid w:val="00F126C6"/>
    <w:rsid w:val="00F156B9"/>
    <w:rsid w:val="00F160B8"/>
    <w:rsid w:val="00F16A6E"/>
    <w:rsid w:val="00F17127"/>
    <w:rsid w:val="00F2092A"/>
    <w:rsid w:val="00F2259A"/>
    <w:rsid w:val="00F22EAE"/>
    <w:rsid w:val="00F26EB7"/>
    <w:rsid w:val="00F2750B"/>
    <w:rsid w:val="00F301EF"/>
    <w:rsid w:val="00F33743"/>
    <w:rsid w:val="00F33C13"/>
    <w:rsid w:val="00F33CDC"/>
    <w:rsid w:val="00F432F8"/>
    <w:rsid w:val="00F44E12"/>
    <w:rsid w:val="00F5044F"/>
    <w:rsid w:val="00F55720"/>
    <w:rsid w:val="00F56DC1"/>
    <w:rsid w:val="00F57A45"/>
    <w:rsid w:val="00F6100E"/>
    <w:rsid w:val="00F611C3"/>
    <w:rsid w:val="00F63CCC"/>
    <w:rsid w:val="00F63F8C"/>
    <w:rsid w:val="00F6535F"/>
    <w:rsid w:val="00F65BA9"/>
    <w:rsid w:val="00F700C4"/>
    <w:rsid w:val="00F7446D"/>
    <w:rsid w:val="00F75DC6"/>
    <w:rsid w:val="00F809E6"/>
    <w:rsid w:val="00F8226D"/>
    <w:rsid w:val="00F91A84"/>
    <w:rsid w:val="00F94E52"/>
    <w:rsid w:val="00F95C69"/>
    <w:rsid w:val="00F9692E"/>
    <w:rsid w:val="00FA2A5B"/>
    <w:rsid w:val="00FA3BFE"/>
    <w:rsid w:val="00FA525C"/>
    <w:rsid w:val="00FA6B43"/>
    <w:rsid w:val="00FA6CC1"/>
    <w:rsid w:val="00FB1F83"/>
    <w:rsid w:val="00FB3E64"/>
    <w:rsid w:val="00FB6FA7"/>
    <w:rsid w:val="00FB74E0"/>
    <w:rsid w:val="00FC29EA"/>
    <w:rsid w:val="00FC401A"/>
    <w:rsid w:val="00FC4073"/>
    <w:rsid w:val="00FC6D3D"/>
    <w:rsid w:val="00FD142B"/>
    <w:rsid w:val="00FD30F6"/>
    <w:rsid w:val="00FD61E6"/>
    <w:rsid w:val="00FD7EE7"/>
    <w:rsid w:val="00FE0381"/>
    <w:rsid w:val="00FE4DAA"/>
    <w:rsid w:val="00FE7B3A"/>
    <w:rsid w:val="00FE7C69"/>
    <w:rsid w:val="00FF09B4"/>
    <w:rsid w:val="00FF62F6"/>
    <w:rsid w:val="00FF69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DE64A371-614E-4F38-80A0-F99D9E7C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3"/>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 w:type="character" w:styleId="af1">
    <w:name w:val="annotation reference"/>
    <w:basedOn w:val="a0"/>
    <w:semiHidden/>
    <w:unhideWhenUsed/>
    <w:rsid w:val="00302EE9"/>
    <w:rPr>
      <w:sz w:val="21"/>
      <w:szCs w:val="21"/>
    </w:rPr>
  </w:style>
  <w:style w:type="paragraph" w:styleId="af2">
    <w:name w:val="annotation text"/>
    <w:basedOn w:val="a"/>
    <w:link w:val="af3"/>
    <w:semiHidden/>
    <w:unhideWhenUsed/>
    <w:rsid w:val="00302EE9"/>
    <w:pPr>
      <w:jc w:val="left"/>
    </w:pPr>
  </w:style>
  <w:style w:type="character" w:customStyle="1" w:styleId="af3">
    <w:name w:val="批注文字 字符"/>
    <w:basedOn w:val="a0"/>
    <w:link w:val="af2"/>
    <w:uiPriority w:val="99"/>
    <w:semiHidden/>
    <w:rsid w:val="00302EE9"/>
  </w:style>
  <w:style w:type="paragraph" w:styleId="af4">
    <w:name w:val="annotation subject"/>
    <w:basedOn w:val="af2"/>
    <w:next w:val="af2"/>
    <w:link w:val="af5"/>
    <w:uiPriority w:val="99"/>
    <w:semiHidden/>
    <w:unhideWhenUsed/>
    <w:rsid w:val="00302EE9"/>
    <w:rPr>
      <w:b/>
      <w:bCs/>
    </w:rPr>
  </w:style>
  <w:style w:type="character" w:customStyle="1" w:styleId="af5">
    <w:name w:val="批注主题 字符"/>
    <w:basedOn w:val="af3"/>
    <w:link w:val="af4"/>
    <w:uiPriority w:val="99"/>
    <w:semiHidden/>
    <w:rsid w:val="00302EE9"/>
    <w:rPr>
      <w:b/>
      <w:bCs/>
    </w:rPr>
  </w:style>
  <w:style w:type="character" w:customStyle="1" w:styleId="2Char">
    <w:name w:val="标题 2 Char"/>
    <w:rsid w:val="0033753D"/>
    <w:rPr>
      <w:rFonts w:ascii="Arial" w:hAnsi="Arial"/>
      <w:sz w:val="32"/>
      <w:lang w:val="en-GB" w:eastAsia="en-US"/>
    </w:rPr>
  </w:style>
  <w:style w:type="paragraph" w:customStyle="1" w:styleId="Guidance">
    <w:name w:val="Guidance"/>
    <w:basedOn w:val="a"/>
    <w:rsid w:val="001D6CBF"/>
    <w:pPr>
      <w:widowControl/>
      <w:overflowPunct w:val="0"/>
      <w:autoSpaceDE w:val="0"/>
      <w:autoSpaceDN w:val="0"/>
      <w:adjustRightInd w:val="0"/>
      <w:spacing w:after="180"/>
      <w:jc w:val="left"/>
    </w:pPr>
    <w:rPr>
      <w:rFonts w:ascii="Times New Roman" w:eastAsia="Times New Roman" w:hAnsi="Times New Roman" w:cs="Times New Roman"/>
      <w:i/>
      <w:color w:val="000000"/>
      <w:kern w:val="0"/>
      <w:sz w:val="20"/>
      <w:szCs w:val="20"/>
      <w:lang w:val="en-GB" w:eastAsia="ja-JP"/>
    </w:rPr>
  </w:style>
  <w:style w:type="character" w:customStyle="1" w:styleId="text-only">
    <w:name w:val="text-only"/>
    <w:basedOn w:val="a0"/>
    <w:rsid w:val="00187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23625620">
      <w:bodyDiv w:val="1"/>
      <w:marLeft w:val="0"/>
      <w:marRight w:val="0"/>
      <w:marTop w:val="0"/>
      <w:marBottom w:val="0"/>
      <w:divBdr>
        <w:top w:val="none" w:sz="0" w:space="0" w:color="auto"/>
        <w:left w:val="none" w:sz="0" w:space="0" w:color="auto"/>
        <w:bottom w:val="none" w:sz="0" w:space="0" w:color="auto"/>
        <w:right w:val="none" w:sz="0" w:space="0" w:color="auto"/>
      </w:divBdr>
      <w:divsChild>
        <w:div w:id="574704993">
          <w:marLeft w:val="1728"/>
          <w:marRight w:val="0"/>
          <w:marTop w:val="0"/>
          <w:marBottom w:val="0"/>
          <w:divBdr>
            <w:top w:val="none" w:sz="0" w:space="0" w:color="auto"/>
            <w:left w:val="none" w:sz="0" w:space="0" w:color="auto"/>
            <w:bottom w:val="none" w:sz="0" w:space="0" w:color="auto"/>
            <w:right w:val="none" w:sz="0" w:space="0" w:color="auto"/>
          </w:divBdr>
        </w:div>
        <w:div w:id="1536851223">
          <w:marLeft w:val="1728"/>
          <w:marRight w:val="0"/>
          <w:marTop w:val="0"/>
          <w:marBottom w:val="0"/>
          <w:divBdr>
            <w:top w:val="none" w:sz="0" w:space="0" w:color="auto"/>
            <w:left w:val="none" w:sz="0" w:space="0" w:color="auto"/>
            <w:bottom w:val="none" w:sz="0" w:space="0" w:color="auto"/>
            <w:right w:val="none" w:sz="0" w:space="0" w:color="auto"/>
          </w:divBdr>
        </w:div>
      </w:divsChild>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03888431">
      <w:bodyDiv w:val="1"/>
      <w:marLeft w:val="0"/>
      <w:marRight w:val="0"/>
      <w:marTop w:val="0"/>
      <w:marBottom w:val="0"/>
      <w:divBdr>
        <w:top w:val="none" w:sz="0" w:space="0" w:color="auto"/>
        <w:left w:val="none" w:sz="0" w:space="0" w:color="auto"/>
        <w:bottom w:val="none" w:sz="0" w:space="0" w:color="auto"/>
        <w:right w:val="none" w:sz="0" w:space="0" w:color="auto"/>
      </w:divBdr>
      <w:divsChild>
        <w:div w:id="1948152495">
          <w:marLeft w:val="2448"/>
          <w:marRight w:val="0"/>
          <w:marTop w:val="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54111923">
      <w:bodyDiv w:val="1"/>
      <w:marLeft w:val="0"/>
      <w:marRight w:val="0"/>
      <w:marTop w:val="0"/>
      <w:marBottom w:val="0"/>
      <w:divBdr>
        <w:top w:val="none" w:sz="0" w:space="0" w:color="auto"/>
        <w:left w:val="none" w:sz="0" w:space="0" w:color="auto"/>
        <w:bottom w:val="none" w:sz="0" w:space="0" w:color="auto"/>
        <w:right w:val="none" w:sz="0" w:space="0" w:color="auto"/>
      </w:divBdr>
      <w:divsChild>
        <w:div w:id="1205218866">
          <w:marLeft w:val="0"/>
          <w:marRight w:val="0"/>
          <w:marTop w:val="0"/>
          <w:marBottom w:val="0"/>
          <w:divBdr>
            <w:top w:val="none" w:sz="0" w:space="0" w:color="auto"/>
            <w:left w:val="none" w:sz="0" w:space="0" w:color="auto"/>
            <w:bottom w:val="none" w:sz="0" w:space="0" w:color="auto"/>
            <w:right w:val="none" w:sz="0" w:space="0" w:color="auto"/>
          </w:divBdr>
        </w:div>
      </w:divsChild>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6405022">
      <w:bodyDiv w:val="1"/>
      <w:marLeft w:val="0"/>
      <w:marRight w:val="0"/>
      <w:marTop w:val="0"/>
      <w:marBottom w:val="0"/>
      <w:divBdr>
        <w:top w:val="none" w:sz="0" w:space="0" w:color="auto"/>
        <w:left w:val="none" w:sz="0" w:space="0" w:color="auto"/>
        <w:bottom w:val="none" w:sz="0" w:space="0" w:color="auto"/>
        <w:right w:val="none" w:sz="0" w:space="0" w:color="auto"/>
      </w:divBdr>
      <w:divsChild>
        <w:div w:id="178933184">
          <w:marLeft w:val="1728"/>
          <w:marRight w:val="0"/>
          <w:marTop w:val="0"/>
          <w:marBottom w:val="0"/>
          <w:divBdr>
            <w:top w:val="none" w:sz="0" w:space="0" w:color="auto"/>
            <w:left w:val="none" w:sz="0" w:space="0" w:color="auto"/>
            <w:bottom w:val="none" w:sz="0" w:space="0" w:color="auto"/>
            <w:right w:val="none" w:sz="0" w:space="0" w:color="auto"/>
          </w:divBdr>
        </w:div>
        <w:div w:id="416367416">
          <w:marLeft w:val="1728"/>
          <w:marRight w:val="0"/>
          <w:marTop w:val="0"/>
          <w:marBottom w:val="0"/>
          <w:divBdr>
            <w:top w:val="none" w:sz="0" w:space="0" w:color="auto"/>
            <w:left w:val="none" w:sz="0" w:space="0" w:color="auto"/>
            <w:bottom w:val="none" w:sz="0" w:space="0" w:color="auto"/>
            <w:right w:val="none" w:sz="0" w:space="0" w:color="auto"/>
          </w:divBdr>
        </w:div>
        <w:div w:id="1043166652">
          <w:marLeft w:val="1728"/>
          <w:marRight w:val="0"/>
          <w:marTop w:val="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04298-A512-4812-8234-D4711B31D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971</Words>
  <Characters>5537</Characters>
  <Application>Microsoft Office Word</Application>
  <DocSecurity>0</DocSecurity>
  <Lines>46</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zhangzhenyu3@xiaomi.com</dc:creator>
  <cp:keywords/>
  <dc:description/>
  <cp:lastModifiedBy>xiaokai</cp:lastModifiedBy>
  <cp:revision>7</cp:revision>
  <cp:lastPrinted>2023-04-07T13:12:00Z</cp:lastPrinted>
  <dcterms:created xsi:type="dcterms:W3CDTF">2024-02-19T02:20:00Z</dcterms:created>
  <dcterms:modified xsi:type="dcterms:W3CDTF">2024-02-19T03:44:00Z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ies>
</file>